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8075AB" w:rsidRPr="00A84983" w:rsidRDefault="008075AB" w:rsidP="008075AB">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proofErr w:type="gramEnd"/>
            <w:r w:rsidRPr="00A84983">
              <w:rPr>
                <w:rFonts w:ascii="Times New Roman" w:eastAsia="Times New Roman" w:hAnsi="Times New Roman" w:cs="Times New Roman"/>
                <w:lang w:eastAsia="ru-RU"/>
              </w:rPr>
              <w:t>Нордсервис</w:t>
            </w:r>
            <w:proofErr w:type="spellEnd"/>
            <w:r w:rsidRPr="00A84983">
              <w:rPr>
                <w:rFonts w:ascii="Times New Roman" w:eastAsia="Times New Roman" w:hAnsi="Times New Roman" w:cs="Times New Roman"/>
                <w:lang w:eastAsia="ru-RU"/>
              </w:rPr>
              <w:t>»</w:t>
            </w:r>
          </w:p>
          <w:p w:rsidR="008075AB" w:rsidRPr="00A84983" w:rsidRDefault="008075AB" w:rsidP="008075A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Ш.М. </w:t>
            </w:r>
            <w:proofErr w:type="spellStart"/>
            <w:r w:rsidRPr="00A84983">
              <w:rPr>
                <w:rFonts w:ascii="Times New Roman" w:eastAsia="Times New Roman" w:hAnsi="Times New Roman" w:cs="Times New Roman"/>
                <w:lang w:eastAsia="ru-RU"/>
              </w:rPr>
              <w:t>Ассанаев</w:t>
            </w:r>
            <w:proofErr w:type="spellEnd"/>
          </w:p>
          <w:p w:rsidR="0017086B" w:rsidRPr="00A84983" w:rsidRDefault="008075AB" w:rsidP="007C019D">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7C019D">
              <w:rPr>
                <w:rFonts w:ascii="Times New Roman" w:eastAsia="Times New Roman" w:hAnsi="Times New Roman" w:cs="Times New Roman"/>
                <w:lang w:eastAsia="ru-RU"/>
              </w:rPr>
              <w:t>3</w:t>
            </w:r>
            <w:r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8075AB" w:rsidRDefault="008075AB" w:rsidP="008075AB">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Pr="003E353B">
        <w:rPr>
          <w:rFonts w:ascii="Times New Roman" w:eastAsia="Times New Roman" w:hAnsi="Times New Roman" w:cs="Times New Roman"/>
          <w:b/>
          <w:sz w:val="24"/>
          <w:szCs w:val="24"/>
          <w:lang w:eastAsia="ru-RU"/>
        </w:rPr>
        <w:t>Подпрограмм</w:t>
      </w:r>
      <w:r>
        <w:rPr>
          <w:rFonts w:ascii="Times New Roman" w:eastAsia="Times New Roman" w:hAnsi="Times New Roman" w:cs="Times New Roman"/>
          <w:b/>
          <w:sz w:val="24"/>
          <w:szCs w:val="24"/>
          <w:lang w:eastAsia="ru-RU"/>
        </w:rPr>
        <w:t>ы</w:t>
      </w:r>
      <w:r w:rsidRPr="003E353B">
        <w:rPr>
          <w:rFonts w:ascii="Times New Roman" w:eastAsia="Times New Roman" w:hAnsi="Times New Roman" w:cs="Times New Roman"/>
          <w:b/>
          <w:sz w:val="24"/>
          <w:szCs w:val="24"/>
          <w:lang w:eastAsia="ru-RU"/>
        </w:rPr>
        <w:t xml:space="preserve"> 4 "Ремонт,</w:t>
      </w:r>
      <w:r>
        <w:rPr>
          <w:rFonts w:ascii="Times New Roman" w:eastAsia="Times New Roman" w:hAnsi="Times New Roman" w:cs="Times New Roman"/>
          <w:b/>
          <w:sz w:val="24"/>
          <w:szCs w:val="24"/>
          <w:lang w:eastAsia="ru-RU"/>
        </w:rPr>
        <w:t xml:space="preserve"> </w:t>
      </w:r>
      <w:r w:rsidRPr="003E353B">
        <w:rPr>
          <w:rFonts w:ascii="Times New Roman" w:eastAsia="Times New Roman" w:hAnsi="Times New Roman" w:cs="Times New Roman"/>
          <w:b/>
          <w:sz w:val="24"/>
          <w:szCs w:val="24"/>
          <w:lang w:eastAsia="ru-RU"/>
        </w:rPr>
        <w:t>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r>
        <w:rPr>
          <w:rFonts w:ascii="Times New Roman" w:eastAsia="Times New Roman" w:hAnsi="Times New Roman" w:cs="Times New Roman"/>
          <w:sz w:val="24"/>
          <w:szCs w:val="24"/>
          <w:lang w:eastAsia="ru-RU"/>
        </w:rPr>
        <w:t>.</w:t>
      </w:r>
    </w:p>
    <w:p w:rsidR="008075AB" w:rsidRDefault="008075AB" w:rsidP="008075AB">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Pr="003E353B">
        <w:rPr>
          <w:rFonts w:ascii="Times New Roman" w:eastAsia="Times New Roman" w:hAnsi="Times New Roman" w:cs="Times New Roman"/>
          <w:b/>
          <w:sz w:val="24"/>
          <w:szCs w:val="24"/>
          <w:lang w:eastAsia="ru-RU"/>
        </w:rPr>
        <w:t>охранение устойчивости зданий жилищного фонда</w:t>
      </w:r>
      <w:r w:rsidR="000908F1">
        <w:rPr>
          <w:rFonts w:ascii="Times New Roman" w:eastAsia="Times New Roman" w:hAnsi="Times New Roman" w:cs="Times New Roman"/>
          <w:b/>
          <w:sz w:val="24"/>
          <w:szCs w:val="24"/>
          <w:lang w:eastAsia="ru-RU"/>
        </w:rPr>
        <w:t>.</w:t>
      </w:r>
    </w:p>
    <w:p w:rsidR="008075AB" w:rsidRPr="003E353B" w:rsidRDefault="008075AB" w:rsidP="008075AB">
      <w:pPr>
        <w:tabs>
          <w:tab w:val="left" w:pos="708"/>
        </w:tabs>
        <w:spacing w:after="0" w:line="240" w:lineRule="auto"/>
        <w:jc w:val="both"/>
        <w:rPr>
          <w:rFonts w:ascii="Times New Roman" w:eastAsia="Times New Roman" w:hAnsi="Times New Roman" w:cs="Times New Roman"/>
          <w:b/>
          <w:sz w:val="24"/>
          <w:szCs w:val="24"/>
          <w:lang w:eastAsia="ru-RU"/>
        </w:rPr>
      </w:pPr>
    </w:p>
    <w:p w:rsidR="00FB1429" w:rsidRPr="0027153A" w:rsidRDefault="008075AB" w:rsidP="008075AB">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kern w:val="32"/>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8075AB">
      <w:pPr>
        <w:tabs>
          <w:tab w:val="left" w:pos="708"/>
        </w:tabs>
        <w:spacing w:after="0" w:line="240" w:lineRule="auto"/>
        <w:jc w:val="both"/>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8075AB">
        <w:rPr>
          <w:rFonts w:ascii="Times New Roman" w:eastAsia="Times New Roman" w:hAnsi="Times New Roman" w:cs="Times New Roman"/>
          <w:sz w:val="24"/>
          <w:szCs w:val="24"/>
          <w:u w:val="single"/>
          <w:lang w:eastAsia="ru-RU"/>
        </w:rPr>
        <w:t>с</w:t>
      </w:r>
      <w:r w:rsidR="008075AB" w:rsidRPr="008075AB">
        <w:rPr>
          <w:rFonts w:ascii="Times New Roman" w:eastAsia="Times New Roman" w:hAnsi="Times New Roman" w:cs="Times New Roman"/>
          <w:sz w:val="24"/>
          <w:szCs w:val="24"/>
          <w:u w:val="single"/>
          <w:lang w:eastAsia="ru-RU"/>
        </w:rPr>
        <w:t>охранени</w:t>
      </w:r>
      <w:r w:rsidR="008075AB">
        <w:rPr>
          <w:rFonts w:ascii="Times New Roman" w:eastAsia="Times New Roman" w:hAnsi="Times New Roman" w:cs="Times New Roman"/>
          <w:sz w:val="24"/>
          <w:szCs w:val="24"/>
          <w:u w:val="single"/>
          <w:lang w:eastAsia="ru-RU"/>
        </w:rPr>
        <w:t>ю</w:t>
      </w:r>
      <w:r w:rsidR="008075AB" w:rsidRPr="008075AB">
        <w:rPr>
          <w:rFonts w:ascii="Times New Roman" w:eastAsia="Times New Roman" w:hAnsi="Times New Roman" w:cs="Times New Roman"/>
          <w:sz w:val="24"/>
          <w:szCs w:val="24"/>
          <w:u w:val="single"/>
          <w:lang w:eastAsia="ru-RU"/>
        </w:rPr>
        <w:t xml:space="preserve"> устойчивости зданий жилищного фонда</w:t>
      </w:r>
      <w:proofErr w:type="gramStart"/>
      <w:r w:rsidR="008075AB" w:rsidRPr="008075AB">
        <w:rPr>
          <w:rFonts w:ascii="Times New Roman" w:eastAsia="Times New Roman" w:hAnsi="Times New Roman" w:cs="Times New Roman"/>
          <w:sz w:val="24"/>
          <w:szCs w:val="24"/>
          <w:u w:val="single"/>
          <w:lang w:eastAsia="ru-RU"/>
        </w:rPr>
        <w:t xml:space="preserve"> </w:t>
      </w:r>
      <w:r w:rsidR="008075AB">
        <w:rPr>
          <w:rFonts w:ascii="Times New Roman" w:eastAsia="Times New Roman" w:hAnsi="Times New Roman" w:cs="Times New Roman"/>
          <w:sz w:val="24"/>
          <w:szCs w:val="24"/>
          <w:u w:val="single"/>
          <w:lang w:eastAsia="ru-RU"/>
        </w:rPr>
        <w:t>.</w:t>
      </w:r>
      <w:proofErr w:type="gramEnd"/>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01.</w:t>
      </w:r>
      <w:r w:rsidR="008075AB">
        <w:rPr>
          <w:rFonts w:ascii="Times New Roman" w:hAnsi="Times New Roman"/>
          <w:sz w:val="24"/>
          <w:szCs w:val="24"/>
        </w:rPr>
        <w:t>08</w:t>
      </w:r>
      <w:r w:rsidR="00F51C1C">
        <w:rPr>
          <w:rFonts w:ascii="Times New Roman" w:hAnsi="Times New Roman"/>
          <w:sz w:val="24"/>
          <w:szCs w:val="24"/>
        </w:rPr>
        <w:t>.202</w:t>
      </w:r>
      <w:r w:rsidR="00FE1465">
        <w:rPr>
          <w:rFonts w:ascii="Times New Roman" w:hAnsi="Times New Roman"/>
          <w:sz w:val="24"/>
          <w:szCs w:val="24"/>
        </w:rPr>
        <w:t>4</w:t>
      </w:r>
      <w:r w:rsidR="00F51C1C">
        <w:rPr>
          <w:rFonts w:ascii="Times New Roman" w:hAnsi="Times New Roman"/>
          <w:sz w:val="24"/>
          <w:szCs w:val="24"/>
        </w:rPr>
        <w:t>г.</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 xml:space="preserve">после предоставления Подрядчиком полного пакета исполнительной документации </w:t>
      </w:r>
      <w:proofErr w:type="gramStart"/>
      <w:r w:rsidR="00C37069" w:rsidRPr="008075AB">
        <w:rPr>
          <w:rFonts w:ascii="Times New Roman" w:hAnsi="Times New Roman"/>
          <w:sz w:val="24"/>
          <w:szCs w:val="24"/>
        </w:rPr>
        <w:t>согласно Договора</w:t>
      </w:r>
      <w:proofErr w:type="gramEnd"/>
      <w:r w:rsidR="00C37069" w:rsidRPr="008075AB">
        <w:rPr>
          <w:rFonts w:ascii="Times New Roman" w:hAnsi="Times New Roman"/>
          <w:sz w:val="24"/>
          <w:szCs w:val="24"/>
        </w:rPr>
        <w:t xml:space="preserve"> и технического задания.</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по</w:t>
            </w:r>
            <w:r w:rsidR="008075AB">
              <w:rPr>
                <w:sz w:val="24"/>
                <w:szCs w:val="24"/>
              </w:rPr>
              <w:t xml:space="preserve"> сохранению устойчивости зданий жилищного фонда</w:t>
            </w:r>
          </w:p>
          <w:p w:rsidR="00EA34AA" w:rsidRPr="00AD7EEE" w:rsidRDefault="00EA34AA" w:rsidP="008A1E00">
            <w:pPr>
              <w:tabs>
                <w:tab w:val="left" w:pos="708"/>
              </w:tabs>
              <w:rPr>
                <w:sz w:val="24"/>
                <w:szCs w:val="24"/>
              </w:rPr>
            </w:pPr>
          </w:p>
          <w:p w:rsidR="00316E41" w:rsidRDefault="00316E41" w:rsidP="00316E41">
            <w:pPr>
              <w:pStyle w:val="ad"/>
              <w:widowControl w:val="0"/>
              <w:numPr>
                <w:ilvl w:val="0"/>
                <w:numId w:val="10"/>
              </w:numPr>
              <w:rPr>
                <w:rFonts w:ascii="Times New Roman" w:hAnsi="Times New Roman"/>
                <w:sz w:val="26"/>
                <w:szCs w:val="26"/>
              </w:rPr>
            </w:pPr>
            <w:r w:rsidRPr="00316E41">
              <w:rPr>
                <w:rFonts w:ascii="Times New Roman" w:hAnsi="Times New Roman"/>
                <w:sz w:val="26"/>
                <w:szCs w:val="26"/>
              </w:rPr>
              <w:t xml:space="preserve">ул. </w:t>
            </w:r>
            <w:r w:rsidR="001144EF" w:rsidRPr="00316E41">
              <w:rPr>
                <w:rFonts w:ascii="Times New Roman" w:hAnsi="Times New Roman"/>
                <w:sz w:val="26"/>
                <w:szCs w:val="26"/>
              </w:rPr>
              <w:t>Нансена, д. 28</w:t>
            </w:r>
          </w:p>
          <w:p w:rsidR="00316E41" w:rsidRPr="00316E41" w:rsidRDefault="00316E41" w:rsidP="00316E41">
            <w:pPr>
              <w:pStyle w:val="ad"/>
              <w:widowControl w:val="0"/>
              <w:numPr>
                <w:ilvl w:val="0"/>
                <w:numId w:val="10"/>
              </w:numPr>
              <w:jc w:val="both"/>
              <w:rPr>
                <w:rFonts w:ascii="Times New Roman" w:hAnsi="Times New Roman"/>
                <w:b/>
                <w:bCs/>
                <w:sz w:val="24"/>
                <w:szCs w:val="24"/>
              </w:rPr>
            </w:pPr>
            <w:r w:rsidRPr="00316E41">
              <w:rPr>
                <w:rFonts w:ascii="Times New Roman" w:hAnsi="Times New Roman"/>
                <w:sz w:val="26"/>
                <w:szCs w:val="26"/>
              </w:rPr>
              <w:t xml:space="preserve">ул. </w:t>
            </w:r>
            <w:proofErr w:type="spellStart"/>
            <w:r w:rsidR="001144EF" w:rsidRPr="001144EF">
              <w:rPr>
                <w:rFonts w:ascii="Times New Roman" w:hAnsi="Times New Roman"/>
                <w:bCs/>
                <w:sz w:val="24"/>
                <w:szCs w:val="24"/>
              </w:rPr>
              <w:t>Хантайская</w:t>
            </w:r>
            <w:proofErr w:type="spellEnd"/>
            <w:r w:rsidR="001144EF" w:rsidRPr="001144EF">
              <w:rPr>
                <w:rFonts w:ascii="Times New Roman" w:hAnsi="Times New Roman"/>
                <w:bCs/>
                <w:sz w:val="24"/>
                <w:szCs w:val="24"/>
              </w:rPr>
              <w:t xml:space="preserve">, д. </w:t>
            </w:r>
            <w:r w:rsidR="001144EF">
              <w:rPr>
                <w:rFonts w:ascii="Times New Roman" w:hAnsi="Times New Roman"/>
                <w:bCs/>
                <w:sz w:val="24"/>
                <w:szCs w:val="24"/>
              </w:rPr>
              <w:t>45</w:t>
            </w:r>
          </w:p>
          <w:p w:rsidR="00870D9E" w:rsidRPr="00F51C1C" w:rsidRDefault="00870D9E" w:rsidP="00F51C1C">
            <w:pPr>
              <w:pStyle w:val="ad"/>
              <w:widowControl w:val="0"/>
              <w:ind w:left="1080"/>
              <w:rPr>
                <w:rFonts w:ascii="Times New Roman" w:hAnsi="Times New Roman"/>
                <w:sz w:val="26"/>
                <w:szCs w:val="26"/>
              </w:rPr>
            </w:pPr>
          </w:p>
        </w:tc>
        <w:tc>
          <w:tcPr>
            <w:tcW w:w="2910" w:type="dxa"/>
            <w:vAlign w:val="center"/>
          </w:tcPr>
          <w:p w:rsidR="00870D9E" w:rsidRPr="008075AB" w:rsidRDefault="00316E41" w:rsidP="006D3FDD">
            <w:pPr>
              <w:tabs>
                <w:tab w:val="left" w:pos="1134"/>
              </w:tabs>
              <w:contextualSpacing/>
              <w:jc w:val="center"/>
              <w:rPr>
                <w:b/>
                <w:bCs/>
                <w:sz w:val="24"/>
                <w:szCs w:val="24"/>
                <w:highlight w:val="yellow"/>
              </w:rPr>
            </w:pPr>
            <w:r>
              <w:rPr>
                <w:b/>
                <w:bCs/>
                <w:sz w:val="24"/>
                <w:szCs w:val="24"/>
              </w:rPr>
              <w:t>87 868 153,35</w:t>
            </w:r>
          </w:p>
        </w:tc>
      </w:tr>
      <w:tr w:rsidR="00F51C1C" w:rsidRPr="00612B5F" w:rsidTr="009933E1">
        <w:trPr>
          <w:trHeight w:val="1866"/>
        </w:trPr>
        <w:tc>
          <w:tcPr>
            <w:tcW w:w="1061" w:type="dxa"/>
            <w:vAlign w:val="center"/>
          </w:tcPr>
          <w:p w:rsidR="00F51C1C" w:rsidRPr="0027153A" w:rsidRDefault="00F51C1C"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2</w:t>
            </w:r>
          </w:p>
        </w:tc>
        <w:tc>
          <w:tcPr>
            <w:tcW w:w="5851" w:type="dxa"/>
            <w:vAlign w:val="center"/>
          </w:tcPr>
          <w:p w:rsidR="00F51C1C" w:rsidRPr="00AD7EEE" w:rsidRDefault="008075AB" w:rsidP="00F51C1C">
            <w:pPr>
              <w:tabs>
                <w:tab w:val="left" w:pos="708"/>
              </w:tabs>
              <w:jc w:val="center"/>
              <w:rPr>
                <w:color w:val="000000"/>
                <w:sz w:val="24"/>
                <w:szCs w:val="24"/>
              </w:rPr>
            </w:pPr>
            <w:r w:rsidRPr="00AD7EEE">
              <w:rPr>
                <w:sz w:val="24"/>
                <w:szCs w:val="24"/>
              </w:rPr>
              <w:t>Выполнение работ по</w:t>
            </w:r>
            <w:r>
              <w:rPr>
                <w:sz w:val="24"/>
                <w:szCs w:val="24"/>
              </w:rPr>
              <w:t xml:space="preserve"> сохранению устойчивости зданий жилищного фонда</w:t>
            </w:r>
            <w:r w:rsidR="00F51C1C" w:rsidRPr="00AD7EEE">
              <w:rPr>
                <w:sz w:val="24"/>
                <w:szCs w:val="24"/>
              </w:rPr>
              <w:t>.</w:t>
            </w:r>
          </w:p>
          <w:p w:rsidR="00F51C1C" w:rsidRPr="00AD7EEE" w:rsidRDefault="00F51C1C" w:rsidP="00F51C1C">
            <w:pPr>
              <w:tabs>
                <w:tab w:val="left" w:pos="708"/>
              </w:tabs>
              <w:rPr>
                <w:sz w:val="24"/>
                <w:szCs w:val="24"/>
              </w:rPr>
            </w:pPr>
          </w:p>
          <w:p w:rsidR="00316E41" w:rsidRDefault="00316E41" w:rsidP="00316E41">
            <w:pPr>
              <w:pStyle w:val="ad"/>
              <w:widowControl w:val="0"/>
              <w:numPr>
                <w:ilvl w:val="0"/>
                <w:numId w:val="24"/>
              </w:numPr>
              <w:jc w:val="both"/>
              <w:rPr>
                <w:rFonts w:ascii="Times New Roman" w:hAnsi="Times New Roman"/>
                <w:bCs/>
                <w:sz w:val="24"/>
                <w:szCs w:val="24"/>
              </w:rPr>
            </w:pPr>
            <w:r w:rsidRPr="00316E41">
              <w:rPr>
                <w:rFonts w:ascii="Times New Roman" w:hAnsi="Times New Roman"/>
                <w:bCs/>
                <w:sz w:val="24"/>
                <w:szCs w:val="24"/>
              </w:rPr>
              <w:t xml:space="preserve">ул. Комсомольская, д. 41А </w:t>
            </w:r>
          </w:p>
          <w:p w:rsidR="00316E41" w:rsidRDefault="00316E41" w:rsidP="00316E41">
            <w:pPr>
              <w:pStyle w:val="ad"/>
              <w:widowControl w:val="0"/>
              <w:numPr>
                <w:ilvl w:val="0"/>
                <w:numId w:val="24"/>
              </w:numPr>
              <w:jc w:val="both"/>
              <w:rPr>
                <w:rFonts w:ascii="Times New Roman" w:hAnsi="Times New Roman"/>
                <w:bCs/>
                <w:sz w:val="24"/>
                <w:szCs w:val="24"/>
              </w:rPr>
            </w:pPr>
            <w:r w:rsidRPr="00316E41">
              <w:rPr>
                <w:rFonts w:ascii="Times New Roman" w:hAnsi="Times New Roman"/>
                <w:bCs/>
                <w:sz w:val="24"/>
                <w:szCs w:val="24"/>
              </w:rPr>
              <w:t>ул. Нансена, д. 32</w:t>
            </w:r>
          </w:p>
          <w:p w:rsidR="008075AB" w:rsidRPr="00AB25E9" w:rsidRDefault="001144EF" w:rsidP="001144EF">
            <w:pPr>
              <w:pStyle w:val="ad"/>
              <w:widowControl w:val="0"/>
              <w:numPr>
                <w:ilvl w:val="0"/>
                <w:numId w:val="24"/>
              </w:numPr>
              <w:jc w:val="both"/>
              <w:rPr>
                <w:rFonts w:ascii="Times New Roman" w:hAnsi="Times New Roman"/>
                <w:bCs/>
                <w:sz w:val="24"/>
                <w:szCs w:val="24"/>
              </w:rPr>
            </w:pPr>
            <w:r w:rsidRPr="00AB25E9">
              <w:rPr>
                <w:rFonts w:ascii="Times New Roman" w:hAnsi="Times New Roman"/>
                <w:bCs/>
                <w:sz w:val="24"/>
                <w:szCs w:val="24"/>
              </w:rPr>
              <w:t xml:space="preserve">ул. </w:t>
            </w:r>
            <w:proofErr w:type="spellStart"/>
            <w:r w:rsidRPr="00AB25E9">
              <w:rPr>
                <w:rFonts w:ascii="Times New Roman" w:hAnsi="Times New Roman"/>
                <w:bCs/>
                <w:sz w:val="24"/>
                <w:szCs w:val="24"/>
              </w:rPr>
              <w:t>Хантайская</w:t>
            </w:r>
            <w:proofErr w:type="spellEnd"/>
            <w:r w:rsidRPr="00AB25E9">
              <w:rPr>
                <w:rFonts w:ascii="Times New Roman" w:hAnsi="Times New Roman"/>
                <w:bCs/>
                <w:sz w:val="24"/>
                <w:szCs w:val="24"/>
              </w:rPr>
              <w:t xml:space="preserve">, д. 11 </w:t>
            </w:r>
          </w:p>
          <w:p w:rsidR="00F51C1C" w:rsidRPr="00AD7EEE" w:rsidRDefault="00F51C1C" w:rsidP="00535BDA">
            <w:pPr>
              <w:tabs>
                <w:tab w:val="left" w:pos="708"/>
              </w:tabs>
              <w:jc w:val="center"/>
              <w:rPr>
                <w:sz w:val="24"/>
                <w:szCs w:val="24"/>
              </w:rPr>
            </w:pPr>
          </w:p>
        </w:tc>
        <w:tc>
          <w:tcPr>
            <w:tcW w:w="2910" w:type="dxa"/>
            <w:vAlign w:val="center"/>
          </w:tcPr>
          <w:p w:rsidR="00F51C1C" w:rsidRPr="008075AB" w:rsidRDefault="001144EF" w:rsidP="006D3FDD">
            <w:pPr>
              <w:tabs>
                <w:tab w:val="left" w:pos="1134"/>
              </w:tabs>
              <w:contextualSpacing/>
              <w:jc w:val="center"/>
              <w:rPr>
                <w:b/>
                <w:bCs/>
                <w:sz w:val="24"/>
                <w:szCs w:val="24"/>
              </w:rPr>
            </w:pPr>
            <w:r>
              <w:rPr>
                <w:b/>
                <w:bCs/>
                <w:sz w:val="24"/>
                <w:szCs w:val="24"/>
              </w:rPr>
              <w:t>102 501 659,97</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AB25E9">
        <w:rPr>
          <w:rFonts w:ascii="Times New Roman" w:hAnsi="Times New Roman"/>
          <w:bCs/>
          <w:sz w:val="24"/>
          <w:szCs w:val="24"/>
        </w:rPr>
        <w:t>09 марта</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AB25E9">
        <w:rPr>
          <w:rFonts w:ascii="Times New Roman" w:hAnsi="Times New Roman"/>
          <w:sz w:val="24"/>
          <w:szCs w:val="24"/>
        </w:rPr>
        <w:t>3</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AB25E9">
        <w:rPr>
          <w:rFonts w:ascii="Times New Roman" w:hAnsi="Times New Roman"/>
          <w:bCs/>
          <w:sz w:val="24"/>
          <w:szCs w:val="24"/>
        </w:rPr>
        <w:t>2</w:t>
      </w:r>
      <w:r w:rsidR="008075AB">
        <w:rPr>
          <w:rFonts w:ascii="Times New Roman" w:hAnsi="Times New Roman"/>
          <w:bCs/>
          <w:sz w:val="24"/>
          <w:szCs w:val="24"/>
        </w:rPr>
        <w:t>3</w:t>
      </w:r>
      <w:r w:rsidR="00AA135B" w:rsidRPr="00B33869">
        <w:rPr>
          <w:rFonts w:ascii="Times New Roman" w:hAnsi="Times New Roman"/>
          <w:bCs/>
          <w:sz w:val="24"/>
          <w:szCs w:val="24"/>
        </w:rPr>
        <w:t xml:space="preserve"> </w:t>
      </w:r>
      <w:r w:rsidR="008075AB">
        <w:rPr>
          <w:rFonts w:ascii="Times New Roman" w:hAnsi="Times New Roman"/>
          <w:bCs/>
          <w:sz w:val="24"/>
          <w:szCs w:val="24"/>
        </w:rPr>
        <w:t xml:space="preserve">марта </w:t>
      </w:r>
      <w:r w:rsidR="00A84983" w:rsidRPr="00B33869">
        <w:rPr>
          <w:rFonts w:ascii="Times New Roman" w:hAnsi="Times New Roman"/>
          <w:sz w:val="24"/>
          <w:szCs w:val="24"/>
        </w:rPr>
        <w:t>20</w:t>
      </w:r>
      <w:r w:rsidR="004E4302" w:rsidRPr="00B33869">
        <w:rPr>
          <w:rFonts w:ascii="Times New Roman" w:hAnsi="Times New Roman"/>
          <w:sz w:val="24"/>
          <w:szCs w:val="24"/>
        </w:rPr>
        <w:t>2</w:t>
      </w:r>
      <w:r w:rsidR="00AB25E9">
        <w:rPr>
          <w:rFonts w:ascii="Times New Roman" w:hAnsi="Times New Roman"/>
          <w:sz w:val="24"/>
          <w:szCs w:val="24"/>
        </w:rPr>
        <w:t>3</w:t>
      </w:r>
      <w:r w:rsidRPr="00B33869">
        <w:rPr>
          <w:rFonts w:ascii="Times New Roman" w:hAnsi="Times New Roman"/>
          <w:bCs/>
          <w:sz w:val="24"/>
          <w:szCs w:val="24"/>
        </w:rPr>
        <w:t>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AB25E9">
        <w:rPr>
          <w:rFonts w:ascii="Times New Roman" w:hAnsi="Times New Roman"/>
          <w:sz w:val="24"/>
          <w:szCs w:val="24"/>
        </w:rPr>
        <w:t>2</w:t>
      </w:r>
      <w:r w:rsidR="008075AB">
        <w:rPr>
          <w:rFonts w:ascii="Times New Roman" w:hAnsi="Times New Roman"/>
          <w:sz w:val="24"/>
          <w:szCs w:val="24"/>
        </w:rPr>
        <w:t>4.03.202</w:t>
      </w:r>
      <w:r w:rsidR="00AB25E9">
        <w:rPr>
          <w:rFonts w:ascii="Times New Roman" w:hAnsi="Times New Roman"/>
          <w:sz w:val="24"/>
          <w:szCs w:val="24"/>
        </w:rPr>
        <w:t>3</w:t>
      </w:r>
      <w:r w:rsidR="008075AB">
        <w:rPr>
          <w:rFonts w:ascii="Times New Roman" w:hAnsi="Times New Roman"/>
          <w:sz w:val="24"/>
          <w:szCs w:val="24"/>
        </w:rPr>
        <w:t>г</w:t>
      </w:r>
      <w:r w:rsidR="00A84983" w:rsidRPr="00B33869">
        <w:rPr>
          <w:rFonts w:ascii="Times New Roman" w:hAnsi="Times New Roman"/>
          <w:sz w:val="24"/>
          <w:szCs w:val="24"/>
        </w:rPr>
        <w:t>.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AB25E9">
        <w:rPr>
          <w:rFonts w:ascii="Times New Roman" w:hAnsi="Times New Roman"/>
          <w:sz w:val="24"/>
          <w:szCs w:val="24"/>
        </w:rPr>
        <w:t>27</w:t>
      </w:r>
      <w:r w:rsidR="00030A1F">
        <w:rPr>
          <w:rFonts w:ascii="Times New Roman" w:hAnsi="Times New Roman"/>
          <w:sz w:val="24"/>
          <w:szCs w:val="24"/>
        </w:rPr>
        <w:t>.03.202</w:t>
      </w:r>
      <w:r w:rsidR="00AB25E9">
        <w:rPr>
          <w:rFonts w:ascii="Times New Roman" w:hAnsi="Times New Roman"/>
          <w:sz w:val="24"/>
          <w:szCs w:val="24"/>
        </w:rPr>
        <w:t>3</w:t>
      </w:r>
      <w:r w:rsidR="00030A1F">
        <w:rPr>
          <w:rFonts w:ascii="Times New Roman" w:hAnsi="Times New Roman"/>
          <w:sz w:val="24"/>
          <w:szCs w:val="24"/>
        </w:rPr>
        <w:t>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проведение ликвидации участника закупки - юридического лица и (или) </w:t>
      </w:r>
      <w:r w:rsidRPr="0012263F">
        <w:rPr>
          <w:rFonts w:ascii="Times New Roman" w:hAnsi="Times New Roman" w:cs="Times New Roman"/>
          <w:sz w:val="24"/>
          <w:szCs w:val="24"/>
        </w:rPr>
        <w:lastRenderedPageBreak/>
        <w:t>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w:t>
      </w:r>
      <w:r w:rsidRPr="0012263F">
        <w:rPr>
          <w:rFonts w:ascii="Times New Roman" w:hAnsi="Times New Roman" w:cs="Times New Roman"/>
          <w:sz w:val="24"/>
          <w:szCs w:val="24"/>
        </w:rPr>
        <w:lastRenderedPageBreak/>
        <w:t>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w:t>
      </w:r>
      <w:r w:rsidRPr="0012263F">
        <w:rPr>
          <w:rFonts w:ascii="Times New Roman" w:hAnsi="Times New Roman" w:cs="Times New Roman"/>
          <w:sz w:val="24"/>
          <w:szCs w:val="24"/>
        </w:rPr>
        <w:lastRenderedPageBreak/>
        <w:t>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 копию свидетельства о допуске к определенному виду или видам работ, которые оказывают влияние на безопасность объектов капитального строительства, </w:t>
      </w:r>
      <w:r w:rsidRPr="0012263F">
        <w:rPr>
          <w:rFonts w:ascii="Times New Roman" w:hAnsi="Times New Roman" w:cs="Times New Roman"/>
          <w:sz w:val="24"/>
          <w:szCs w:val="24"/>
        </w:rPr>
        <w:lastRenderedPageBreak/>
        <w:t>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w:t>
      </w:r>
      <w:r w:rsidRPr="0012263F">
        <w:rPr>
          <w:rFonts w:ascii="Times New Roman" w:hAnsi="Times New Roman" w:cs="Times New Roman"/>
          <w:sz w:val="24"/>
          <w:szCs w:val="24"/>
        </w:rPr>
        <w:lastRenderedPageBreak/>
        <w:t xml:space="preserve">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 xml:space="preserve">выборе </w:t>
      </w:r>
      <w:r>
        <w:rPr>
          <w:rFonts w:ascii="Times New Roman" w:hAnsi="Times New Roman" w:cs="Times New Roman"/>
          <w:sz w:val="24"/>
          <w:szCs w:val="24"/>
        </w:rPr>
        <w:lastRenderedPageBreak/>
        <w:t>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w:t>
      </w:r>
      <w:r w:rsidRPr="0012263F">
        <w:rPr>
          <w:rFonts w:ascii="Times New Roman" w:hAnsi="Times New Roman" w:cs="Times New Roman"/>
          <w:sz w:val="24"/>
          <w:szCs w:val="24"/>
        </w:rPr>
        <w:lastRenderedPageBreak/>
        <w:t>(или)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w:t>
      </w:r>
      <w:r w:rsidRPr="0012263F">
        <w:rPr>
          <w:rFonts w:ascii="Times New Roman" w:hAnsi="Times New Roman" w:cs="Times New Roman"/>
          <w:sz w:val="24"/>
          <w:szCs w:val="24"/>
        </w:rPr>
        <w:lastRenderedPageBreak/>
        <w:t xml:space="preserve">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030A1F">
      <w:pPr>
        <w:tabs>
          <w:tab w:val="left" w:pos="851"/>
        </w:tabs>
        <w:spacing w:after="0" w:line="240" w:lineRule="auto"/>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4064EE" w:rsidRPr="0027153A">
              <w:rPr>
                <w:rFonts w:ascii="Times New Roman" w:eastAsia="Times New Roman" w:hAnsi="Times New Roman" w:cs="Times New Roman"/>
                <w:sz w:val="24"/>
                <w:szCs w:val="24"/>
                <w:lang w:eastAsia="ru-RU"/>
              </w:rPr>
              <w:t>Н</w:t>
            </w:r>
            <w:r w:rsidR="00AB25E9">
              <w:rPr>
                <w:rFonts w:ascii="Times New Roman" w:eastAsia="Times New Roman" w:hAnsi="Times New Roman" w:cs="Times New Roman"/>
                <w:sz w:val="24"/>
                <w:szCs w:val="24"/>
                <w:lang w:eastAsia="ru-RU"/>
              </w:rPr>
              <w:t>ОРДСЕРВИС</w:t>
            </w:r>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AB25E9">
        <w:rPr>
          <w:rFonts w:ascii="Times New Roman" w:eastAsia="Times New Roman" w:hAnsi="Times New Roman" w:cs="Times New Roman"/>
          <w:iCs/>
          <w:sz w:val="24"/>
          <w:szCs w:val="24"/>
          <w:lang w:eastAsia="ru-RU"/>
        </w:rPr>
        <w:t>3</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030A1F" w:rsidRDefault="00030A1F" w:rsidP="00030A1F">
      <w:pPr>
        <w:tabs>
          <w:tab w:val="left" w:pos="708"/>
        </w:tabs>
        <w:spacing w:after="0" w:line="240" w:lineRule="auto"/>
        <w:jc w:val="both"/>
        <w:rPr>
          <w:rFonts w:ascii="Times New Roman" w:eastAsia="Times New Roman" w:hAnsi="Times New Roman" w:cs="Times New Roman"/>
          <w:sz w:val="26"/>
          <w:szCs w:val="26"/>
          <w:lang w:eastAsia="ru-RU"/>
        </w:rPr>
      </w:pPr>
      <w:r w:rsidRPr="00030A1F">
        <w:rPr>
          <w:rFonts w:ascii="Times New Roman" w:eastAsia="Times New Roman" w:hAnsi="Times New Roman" w:cs="Times New Roman"/>
          <w:sz w:val="26"/>
          <w:szCs w:val="26"/>
        </w:rPr>
        <w:t xml:space="preserve">Проведение капитального ремонта в рамках </w:t>
      </w:r>
      <w:r w:rsidRPr="00030A1F">
        <w:rPr>
          <w:rFonts w:ascii="Times New Roman" w:eastAsia="Times New Roman" w:hAnsi="Times New Roman" w:cs="Times New Roman"/>
          <w:sz w:val="26"/>
          <w:szCs w:val="26"/>
          <w:lang w:eastAsia="ru-RU"/>
        </w:rPr>
        <w:t>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p>
    <w:p w:rsidR="00783B4A" w:rsidRPr="00030A1F" w:rsidRDefault="00030A1F" w:rsidP="00030A1F">
      <w:pPr>
        <w:tabs>
          <w:tab w:val="left" w:pos="708"/>
        </w:tabs>
        <w:spacing w:after="0" w:line="240" w:lineRule="auto"/>
        <w:jc w:val="both"/>
        <w:rPr>
          <w:rFonts w:ascii="Times New Roman" w:eastAsia="Times New Roman" w:hAnsi="Times New Roman" w:cs="Times New Roman"/>
          <w:sz w:val="26"/>
          <w:szCs w:val="26"/>
          <w:lang w:eastAsia="ru-RU"/>
        </w:rPr>
      </w:pPr>
      <w:r w:rsidRPr="00030A1F">
        <w:rPr>
          <w:rFonts w:ascii="Times New Roman" w:eastAsia="Times New Roman" w:hAnsi="Times New Roman" w:cs="Times New Roman"/>
          <w:sz w:val="26"/>
          <w:szCs w:val="26"/>
          <w:lang w:eastAsia="ru-RU"/>
        </w:rPr>
        <w:t>Сохранение устойчивости зданий жилищного фонда</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AB25E9">
        <w:rPr>
          <w:rFonts w:ascii="Times New Roman" w:eastAsia="Times New Roman" w:hAnsi="Times New Roman" w:cs="Times New Roman"/>
          <w:sz w:val="24"/>
          <w:szCs w:val="24"/>
          <w:lang w:eastAsia="ru-RU"/>
        </w:rPr>
        <w:t>3</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4064EE">
            <w:pPr>
              <w:spacing w:after="0" w:line="240" w:lineRule="auto"/>
              <w:jc w:val="center"/>
              <w:rPr>
                <w:rFonts w:ascii="Times New Roman" w:eastAsia="Times New Roman" w:hAnsi="Times New Roman" w:cs="Times New Roman"/>
                <w:b/>
                <w:sz w:val="24"/>
                <w:szCs w:val="24"/>
                <w:lang w:eastAsia="ru-RU"/>
              </w:rPr>
            </w:pPr>
            <w:r w:rsidRPr="00030A1F">
              <w:rPr>
                <w:rFonts w:ascii="Times New Roman" w:eastAsia="Times New Roman" w:hAnsi="Times New Roman" w:cs="Times New Roman"/>
                <w:b/>
                <w:bCs/>
                <w:sz w:val="24"/>
                <w:szCs w:val="24"/>
                <w:lang w:eastAsia="ru-RU"/>
              </w:rPr>
              <w:t>Стоимость рабо</w:t>
            </w:r>
            <w:proofErr w:type="gramStart"/>
            <w:r w:rsidRPr="00030A1F">
              <w:rPr>
                <w:rFonts w:ascii="Times New Roman" w:eastAsia="Times New Roman" w:hAnsi="Times New Roman" w:cs="Times New Roman"/>
                <w:b/>
                <w:bCs/>
                <w:sz w:val="24"/>
                <w:szCs w:val="24"/>
                <w:lang w:eastAsia="ru-RU"/>
              </w:rPr>
              <w:t>т</w:t>
            </w:r>
            <w:r w:rsidRPr="00030A1F">
              <w:rPr>
                <w:rFonts w:ascii="Times New Roman" w:eastAsia="Times New Roman" w:hAnsi="Times New Roman" w:cs="Times New Roman"/>
                <w:bCs/>
                <w:sz w:val="24"/>
                <w:szCs w:val="24"/>
                <w:lang w:eastAsia="ru-RU"/>
              </w:rPr>
              <w:t>(</w:t>
            </w:r>
            <w:proofErr w:type="gramEnd"/>
            <w:r w:rsidRPr="00030A1F">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lang w:eastAsia="ru-RU"/>
              </w:rPr>
            </w:pPr>
            <w:r w:rsidRPr="00030A1F">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sz w:val="24"/>
                <w:szCs w:val="24"/>
                <w:u w:val="single"/>
              </w:rPr>
            </w:pPr>
            <w:r w:rsidRPr="00030A1F">
              <w:rPr>
                <w:sz w:val="24"/>
                <w:szCs w:val="24"/>
              </w:rPr>
              <w:t>Выполнение работ по сохранению устойчивости зданий жилищного фонда</w:t>
            </w:r>
          </w:p>
          <w:p w:rsidR="00AB25E9" w:rsidRDefault="00AB25E9" w:rsidP="00AB25E9">
            <w:pPr>
              <w:pStyle w:val="ad"/>
              <w:widowControl w:val="0"/>
              <w:numPr>
                <w:ilvl w:val="0"/>
                <w:numId w:val="26"/>
              </w:numPr>
              <w:rPr>
                <w:rFonts w:ascii="Times New Roman" w:hAnsi="Times New Roman"/>
                <w:sz w:val="26"/>
                <w:szCs w:val="26"/>
              </w:rPr>
            </w:pPr>
            <w:r w:rsidRPr="00316E41">
              <w:rPr>
                <w:rFonts w:ascii="Times New Roman" w:hAnsi="Times New Roman"/>
                <w:sz w:val="26"/>
                <w:szCs w:val="26"/>
              </w:rPr>
              <w:lastRenderedPageBreak/>
              <w:t>ул. Нансена, д. 28</w:t>
            </w:r>
          </w:p>
          <w:p w:rsidR="00AB25E9" w:rsidRPr="00AB25E9" w:rsidRDefault="00AB25E9" w:rsidP="00AB25E9">
            <w:pPr>
              <w:pStyle w:val="ad"/>
              <w:widowControl w:val="0"/>
              <w:numPr>
                <w:ilvl w:val="0"/>
                <w:numId w:val="26"/>
              </w:numPr>
              <w:jc w:val="both"/>
              <w:rPr>
                <w:rFonts w:ascii="Times New Roman" w:hAnsi="Times New Roman"/>
                <w:b/>
                <w:bCs/>
                <w:sz w:val="24"/>
                <w:szCs w:val="24"/>
              </w:rPr>
            </w:pPr>
            <w:r w:rsidRPr="00316E41">
              <w:rPr>
                <w:rFonts w:ascii="Times New Roman" w:hAnsi="Times New Roman"/>
                <w:sz w:val="26"/>
                <w:szCs w:val="26"/>
              </w:rPr>
              <w:t xml:space="preserve">ул. </w:t>
            </w:r>
            <w:proofErr w:type="spellStart"/>
            <w:r w:rsidRPr="001144EF">
              <w:rPr>
                <w:rFonts w:ascii="Times New Roman" w:hAnsi="Times New Roman"/>
                <w:bCs/>
                <w:sz w:val="24"/>
                <w:szCs w:val="24"/>
              </w:rPr>
              <w:t>Хантайская</w:t>
            </w:r>
            <w:proofErr w:type="spellEnd"/>
            <w:r w:rsidRPr="001144EF">
              <w:rPr>
                <w:rFonts w:ascii="Times New Roman" w:hAnsi="Times New Roman"/>
                <w:bCs/>
                <w:sz w:val="24"/>
                <w:szCs w:val="24"/>
              </w:rPr>
              <w:t xml:space="preserve">, д. </w:t>
            </w:r>
            <w:r>
              <w:rPr>
                <w:rFonts w:ascii="Times New Roman" w:hAnsi="Times New Roman"/>
                <w:bCs/>
                <w:sz w:val="24"/>
                <w:szCs w:val="24"/>
              </w:rPr>
              <w:t>45</w:t>
            </w:r>
          </w:p>
          <w:p w:rsidR="00E33481" w:rsidRPr="00030A1F" w:rsidRDefault="00E33481" w:rsidP="00E33481">
            <w:pPr>
              <w:pStyle w:val="ad"/>
              <w:widowControl w:val="0"/>
              <w:ind w:left="1080"/>
              <w:rPr>
                <w:rFonts w:ascii="Times New Roman" w:hAnsi="Times New Roman"/>
                <w:sz w:val="26"/>
                <w:szCs w:val="26"/>
              </w:rPr>
            </w:pPr>
          </w:p>
          <w:p w:rsidR="009C767B" w:rsidRPr="00030A1F" w:rsidRDefault="00ED395A" w:rsidP="00ED395A">
            <w:pPr>
              <w:pStyle w:val="ad"/>
              <w:widowControl w:val="0"/>
              <w:autoSpaceDE w:val="0"/>
              <w:autoSpaceDN w:val="0"/>
              <w:ind w:left="1080"/>
              <w:rPr>
                <w:rFonts w:ascii="Times New Roman" w:hAnsi="Times New Roman"/>
                <w:sz w:val="26"/>
                <w:szCs w:val="26"/>
              </w:rPr>
            </w:pPr>
            <w:r w:rsidRPr="00030A1F">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lang w:eastAsia="ru-RU"/>
              </w:rPr>
            </w:pPr>
          </w:p>
        </w:tc>
      </w:tr>
      <w:tr w:rsidR="00ED395A"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ED395A" w:rsidRPr="0027153A" w:rsidRDefault="00ED395A" w:rsidP="001708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color w:val="000000"/>
                <w:sz w:val="24"/>
                <w:szCs w:val="24"/>
              </w:rPr>
            </w:pPr>
            <w:r w:rsidRPr="00AD7EEE">
              <w:rPr>
                <w:sz w:val="24"/>
                <w:szCs w:val="24"/>
              </w:rPr>
              <w:t>Выполнение работ по</w:t>
            </w:r>
            <w:r>
              <w:rPr>
                <w:sz w:val="24"/>
                <w:szCs w:val="24"/>
              </w:rPr>
              <w:t xml:space="preserve"> сохранению устойчивости зданий жилищного фонда</w:t>
            </w:r>
            <w:r w:rsidRPr="00AD7EEE">
              <w:rPr>
                <w:sz w:val="24"/>
                <w:szCs w:val="24"/>
              </w:rPr>
              <w:t>.</w:t>
            </w:r>
          </w:p>
          <w:p w:rsidR="00E90DCA" w:rsidRDefault="00E90DCA" w:rsidP="00E90DCA">
            <w:pPr>
              <w:pStyle w:val="ad"/>
              <w:widowControl w:val="0"/>
              <w:numPr>
                <w:ilvl w:val="0"/>
                <w:numId w:val="27"/>
              </w:numPr>
              <w:jc w:val="both"/>
              <w:rPr>
                <w:rFonts w:ascii="Times New Roman" w:hAnsi="Times New Roman"/>
                <w:bCs/>
                <w:sz w:val="24"/>
                <w:szCs w:val="24"/>
              </w:rPr>
            </w:pPr>
            <w:r w:rsidRPr="00316E41">
              <w:rPr>
                <w:rFonts w:ascii="Times New Roman" w:hAnsi="Times New Roman"/>
                <w:bCs/>
                <w:sz w:val="24"/>
                <w:szCs w:val="24"/>
              </w:rPr>
              <w:t xml:space="preserve">ул. Комсомольская, д. 41А </w:t>
            </w:r>
          </w:p>
          <w:p w:rsidR="00E90DCA" w:rsidRDefault="00E90DCA" w:rsidP="00E90DCA">
            <w:pPr>
              <w:pStyle w:val="ad"/>
              <w:widowControl w:val="0"/>
              <w:numPr>
                <w:ilvl w:val="0"/>
                <w:numId w:val="27"/>
              </w:numPr>
              <w:jc w:val="both"/>
              <w:rPr>
                <w:rFonts w:ascii="Times New Roman" w:hAnsi="Times New Roman"/>
                <w:bCs/>
                <w:sz w:val="24"/>
                <w:szCs w:val="24"/>
              </w:rPr>
            </w:pPr>
            <w:r>
              <w:rPr>
                <w:rFonts w:ascii="Times New Roman" w:hAnsi="Times New Roman"/>
                <w:bCs/>
                <w:sz w:val="24"/>
                <w:szCs w:val="24"/>
              </w:rPr>
              <w:t>ул. Нансена, д.</w:t>
            </w:r>
            <w:r w:rsidRPr="00316E41">
              <w:rPr>
                <w:rFonts w:ascii="Times New Roman" w:hAnsi="Times New Roman"/>
                <w:bCs/>
                <w:sz w:val="24"/>
                <w:szCs w:val="24"/>
              </w:rPr>
              <w:t>32</w:t>
            </w:r>
          </w:p>
          <w:p w:rsidR="00E90DCA" w:rsidRPr="00AB25E9" w:rsidRDefault="00E90DCA" w:rsidP="00E90DCA">
            <w:pPr>
              <w:pStyle w:val="ad"/>
              <w:widowControl w:val="0"/>
              <w:numPr>
                <w:ilvl w:val="0"/>
                <w:numId w:val="27"/>
              </w:numPr>
              <w:jc w:val="both"/>
              <w:rPr>
                <w:rFonts w:ascii="Times New Roman" w:hAnsi="Times New Roman"/>
                <w:bCs/>
                <w:sz w:val="24"/>
                <w:szCs w:val="24"/>
              </w:rPr>
            </w:pPr>
            <w:r>
              <w:rPr>
                <w:rFonts w:ascii="Times New Roman" w:hAnsi="Times New Roman"/>
                <w:bCs/>
                <w:sz w:val="24"/>
                <w:szCs w:val="24"/>
              </w:rPr>
              <w:t xml:space="preserve">ул. </w:t>
            </w:r>
            <w:proofErr w:type="spellStart"/>
            <w:r>
              <w:rPr>
                <w:rFonts w:ascii="Times New Roman" w:hAnsi="Times New Roman"/>
                <w:bCs/>
                <w:sz w:val="24"/>
                <w:szCs w:val="24"/>
              </w:rPr>
              <w:t>Хантайская</w:t>
            </w:r>
            <w:proofErr w:type="spellEnd"/>
            <w:r>
              <w:rPr>
                <w:rFonts w:ascii="Times New Roman" w:hAnsi="Times New Roman"/>
                <w:bCs/>
                <w:sz w:val="24"/>
                <w:szCs w:val="24"/>
              </w:rPr>
              <w:t>, д.</w:t>
            </w:r>
            <w:r w:rsidRPr="00AB25E9">
              <w:rPr>
                <w:rFonts w:ascii="Times New Roman" w:hAnsi="Times New Roman"/>
                <w:bCs/>
                <w:sz w:val="24"/>
                <w:szCs w:val="24"/>
              </w:rPr>
              <w:t xml:space="preserve">11 </w:t>
            </w:r>
          </w:p>
          <w:p w:rsidR="00E33481" w:rsidRDefault="00E33481" w:rsidP="00E33481">
            <w:pPr>
              <w:pStyle w:val="ad"/>
              <w:widowControl w:val="0"/>
              <w:ind w:left="1080"/>
              <w:rPr>
                <w:rFonts w:ascii="Times New Roman" w:hAnsi="Times New Roman"/>
                <w:sz w:val="26"/>
                <w:szCs w:val="26"/>
              </w:rPr>
            </w:pPr>
          </w:p>
          <w:p w:rsidR="00ED395A" w:rsidRPr="0027153A" w:rsidRDefault="00ED395A" w:rsidP="00783B4A">
            <w:pPr>
              <w:tabs>
                <w:tab w:val="left" w:pos="708"/>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E90DCA">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0881" w:type="dxa"/>
        <w:tblInd w:w="-708" w:type="dxa"/>
        <w:tblLayout w:type="fixed"/>
        <w:tblLook w:val="04A0" w:firstRow="1" w:lastRow="0" w:firstColumn="1" w:lastColumn="0" w:noHBand="0" w:noVBand="1"/>
      </w:tblPr>
      <w:tblGrid>
        <w:gridCol w:w="1022"/>
        <w:gridCol w:w="5744"/>
        <w:gridCol w:w="1238"/>
        <w:gridCol w:w="7"/>
        <w:gridCol w:w="1027"/>
        <w:gridCol w:w="1843"/>
      </w:tblGrid>
      <w:tr w:rsidR="00BC295B" w:rsidRPr="0027153A" w:rsidTr="008638E3">
        <w:trPr>
          <w:trHeight w:val="746"/>
        </w:trPr>
        <w:tc>
          <w:tcPr>
            <w:tcW w:w="1022"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4"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034" w:type="dxa"/>
            <w:gridSpan w:val="2"/>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843"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8638E3">
        <w:trPr>
          <w:trHeight w:val="69"/>
        </w:trPr>
        <w:tc>
          <w:tcPr>
            <w:tcW w:w="10881" w:type="dxa"/>
            <w:gridSpan w:val="6"/>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8638E3">
        <w:trPr>
          <w:trHeight w:val="2010"/>
        </w:trPr>
        <w:tc>
          <w:tcPr>
            <w:tcW w:w="1022" w:type="dxa"/>
            <w:tcBorders>
              <w:bottom w:val="single" w:sz="4" w:space="0" w:color="auto"/>
              <w:right w:val="single" w:sz="4" w:space="0" w:color="auto"/>
            </w:tcBorders>
            <w:hideMark/>
          </w:tcPr>
          <w:p w:rsidR="00BC295B" w:rsidRPr="0027153A" w:rsidRDefault="00BC295B" w:rsidP="004708EE">
            <w:pP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4708EE" w:rsidRDefault="004708EE" w:rsidP="004708EE">
            <w:pPr>
              <w:rPr>
                <w:rFonts w:ascii="Times New Roman" w:hAnsi="Times New Roman" w:cs="Times New Roman"/>
                <w:sz w:val="24"/>
                <w:szCs w:val="24"/>
              </w:rPr>
            </w:pPr>
            <w:r>
              <w:rPr>
                <w:rFonts w:ascii="Times New Roman" w:hAnsi="Times New Roman" w:cs="Times New Roman"/>
                <w:sz w:val="24"/>
                <w:szCs w:val="24"/>
              </w:rPr>
              <w:t xml:space="preserve">   </w:t>
            </w:r>
          </w:p>
          <w:p w:rsidR="00BC295B" w:rsidRPr="0027153A" w:rsidRDefault="004708EE" w:rsidP="004708EE">
            <w:pPr>
              <w:rPr>
                <w:rFonts w:ascii="Times New Roman" w:hAnsi="Times New Roman" w:cs="Times New Roman"/>
                <w:sz w:val="24"/>
                <w:szCs w:val="24"/>
              </w:rPr>
            </w:pPr>
            <w:r>
              <w:rPr>
                <w:rFonts w:ascii="Times New Roman" w:hAnsi="Times New Roman" w:cs="Times New Roman"/>
                <w:sz w:val="24"/>
                <w:szCs w:val="24"/>
              </w:rPr>
              <w:t xml:space="preserve">   </w:t>
            </w:r>
            <w:r w:rsidR="00BC295B" w:rsidRPr="0027153A">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CF2DCC" w:rsidRPr="00AD7EEE" w:rsidRDefault="00CF2DCC" w:rsidP="00CF2DCC">
            <w:pPr>
              <w:tabs>
                <w:tab w:val="left" w:pos="708"/>
              </w:tabs>
              <w:jc w:val="center"/>
              <w:rPr>
                <w:sz w:val="24"/>
                <w:szCs w:val="24"/>
                <w:u w:val="single"/>
              </w:rPr>
            </w:pPr>
            <w:r w:rsidRPr="00AD7EEE">
              <w:rPr>
                <w:sz w:val="24"/>
                <w:szCs w:val="24"/>
              </w:rPr>
              <w:t>Выполнение работ по</w:t>
            </w:r>
            <w:r>
              <w:rPr>
                <w:sz w:val="24"/>
                <w:szCs w:val="24"/>
              </w:rPr>
              <w:t xml:space="preserve"> сохранению устойчивости зданий жилищного фонда</w:t>
            </w:r>
          </w:p>
          <w:p w:rsidR="00CF2DCC" w:rsidRPr="00AD7EEE" w:rsidRDefault="00CF2DCC" w:rsidP="00CF2DCC">
            <w:pPr>
              <w:tabs>
                <w:tab w:val="left" w:pos="708"/>
              </w:tabs>
              <w:rPr>
                <w:sz w:val="24"/>
                <w:szCs w:val="24"/>
              </w:rPr>
            </w:pPr>
          </w:p>
          <w:p w:rsidR="00E90DCA" w:rsidRDefault="00E90DCA" w:rsidP="00E90DCA">
            <w:pPr>
              <w:pStyle w:val="ad"/>
              <w:widowControl w:val="0"/>
              <w:numPr>
                <w:ilvl w:val="0"/>
                <w:numId w:val="30"/>
              </w:numPr>
              <w:rPr>
                <w:rFonts w:ascii="Times New Roman" w:hAnsi="Times New Roman"/>
                <w:sz w:val="26"/>
                <w:szCs w:val="26"/>
              </w:rPr>
            </w:pPr>
            <w:r w:rsidRPr="00316E41">
              <w:rPr>
                <w:rFonts w:ascii="Times New Roman" w:hAnsi="Times New Roman"/>
                <w:sz w:val="26"/>
                <w:szCs w:val="26"/>
              </w:rPr>
              <w:t>ул. Нансена, д. 28</w:t>
            </w:r>
          </w:p>
          <w:p w:rsidR="00E90DCA" w:rsidRDefault="00E90DCA" w:rsidP="00E90DCA">
            <w:pPr>
              <w:pStyle w:val="ad"/>
              <w:widowControl w:val="0"/>
              <w:ind w:left="1080"/>
              <w:rPr>
                <w:rFonts w:ascii="Times New Roman" w:hAnsi="Times New Roman"/>
                <w:sz w:val="26"/>
                <w:szCs w:val="26"/>
              </w:rPr>
            </w:pPr>
          </w:p>
          <w:p w:rsidR="00E90DCA" w:rsidRPr="00AB25E9" w:rsidRDefault="00E90DCA" w:rsidP="00E90DCA">
            <w:pPr>
              <w:pStyle w:val="ad"/>
              <w:widowControl w:val="0"/>
              <w:numPr>
                <w:ilvl w:val="0"/>
                <w:numId w:val="30"/>
              </w:numPr>
              <w:jc w:val="both"/>
              <w:rPr>
                <w:rFonts w:ascii="Times New Roman" w:hAnsi="Times New Roman"/>
                <w:b/>
                <w:bCs/>
                <w:sz w:val="24"/>
                <w:szCs w:val="24"/>
              </w:rPr>
            </w:pPr>
            <w:r w:rsidRPr="00316E41">
              <w:rPr>
                <w:rFonts w:ascii="Times New Roman" w:hAnsi="Times New Roman"/>
                <w:sz w:val="26"/>
                <w:szCs w:val="26"/>
              </w:rPr>
              <w:t xml:space="preserve">ул. </w:t>
            </w:r>
            <w:proofErr w:type="spellStart"/>
            <w:r w:rsidRPr="001144EF">
              <w:rPr>
                <w:rFonts w:ascii="Times New Roman" w:hAnsi="Times New Roman"/>
                <w:bCs/>
                <w:sz w:val="24"/>
                <w:szCs w:val="24"/>
              </w:rPr>
              <w:t>Хантайская</w:t>
            </w:r>
            <w:proofErr w:type="spellEnd"/>
            <w:r w:rsidRPr="001144EF">
              <w:rPr>
                <w:rFonts w:ascii="Times New Roman" w:hAnsi="Times New Roman"/>
                <w:bCs/>
                <w:sz w:val="24"/>
                <w:szCs w:val="24"/>
              </w:rPr>
              <w:t xml:space="preserve">, д. </w:t>
            </w:r>
            <w:r>
              <w:rPr>
                <w:rFonts w:ascii="Times New Roman" w:hAnsi="Times New Roman"/>
                <w:bCs/>
                <w:sz w:val="24"/>
                <w:szCs w:val="24"/>
              </w:rPr>
              <w:t>45</w:t>
            </w:r>
          </w:p>
          <w:p w:rsidR="00D657F8" w:rsidRPr="004E4302" w:rsidRDefault="00D657F8" w:rsidP="004708EE">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Pr="00E90DCA" w:rsidRDefault="004D4796" w:rsidP="00783B4A">
            <w:pPr>
              <w:jc w:val="center"/>
              <w:rPr>
                <w:rFonts w:ascii="Times New Roman" w:eastAsia="Times New Roman" w:hAnsi="Times New Roman" w:cs="Times New Roman"/>
                <w:sz w:val="24"/>
                <w:szCs w:val="24"/>
                <w:lang w:eastAsia="ru-RU"/>
              </w:rPr>
            </w:pPr>
          </w:p>
          <w:p w:rsidR="004D4796" w:rsidRPr="00E90DCA" w:rsidRDefault="004D4796" w:rsidP="00783B4A">
            <w:pPr>
              <w:jc w:val="center"/>
              <w:rPr>
                <w:rFonts w:ascii="Times New Roman" w:eastAsia="Times New Roman" w:hAnsi="Times New Roman" w:cs="Times New Roman"/>
                <w:sz w:val="24"/>
                <w:szCs w:val="24"/>
                <w:lang w:eastAsia="ru-RU"/>
              </w:rPr>
            </w:pPr>
          </w:p>
          <w:p w:rsidR="004D4796" w:rsidRPr="00E90DCA" w:rsidRDefault="004D4796" w:rsidP="00783B4A">
            <w:pPr>
              <w:jc w:val="center"/>
              <w:rPr>
                <w:rFonts w:ascii="Times New Roman" w:eastAsia="Times New Roman" w:hAnsi="Times New Roman" w:cs="Times New Roman"/>
                <w:sz w:val="24"/>
                <w:szCs w:val="24"/>
                <w:lang w:eastAsia="ru-RU"/>
              </w:rPr>
            </w:pPr>
          </w:p>
          <w:p w:rsidR="00BC295B" w:rsidRPr="00E90DCA" w:rsidRDefault="00AA135B" w:rsidP="00783B4A">
            <w:pPr>
              <w:jc w:val="center"/>
              <w:rPr>
                <w:rFonts w:ascii="Times New Roman" w:eastAsia="Times New Roman" w:hAnsi="Times New Roman" w:cs="Times New Roman"/>
                <w:sz w:val="24"/>
                <w:szCs w:val="24"/>
                <w:lang w:eastAsia="ru-RU"/>
              </w:rPr>
            </w:pPr>
            <w:r w:rsidRPr="00E90DCA">
              <w:rPr>
                <w:rFonts w:ascii="Times New Roman" w:eastAsia="Times New Roman" w:hAnsi="Times New Roman" w:cs="Times New Roman"/>
                <w:sz w:val="24"/>
                <w:szCs w:val="24"/>
                <w:lang w:eastAsia="ru-RU"/>
              </w:rPr>
              <w:t>М</w:t>
            </w:r>
            <w:proofErr w:type="gramStart"/>
            <w:r w:rsidRPr="00E90DCA">
              <w:rPr>
                <w:rFonts w:ascii="Times New Roman" w:eastAsia="Times New Roman" w:hAnsi="Times New Roman" w:cs="Times New Roman"/>
                <w:sz w:val="24"/>
                <w:szCs w:val="24"/>
                <w:lang w:eastAsia="ru-RU"/>
              </w:rPr>
              <w:t>2</w:t>
            </w:r>
            <w:proofErr w:type="gramEnd"/>
          </w:p>
        </w:tc>
        <w:tc>
          <w:tcPr>
            <w:tcW w:w="1034" w:type="dxa"/>
            <w:gridSpan w:val="2"/>
          </w:tcPr>
          <w:p w:rsidR="00BC295B" w:rsidRPr="00E90DCA" w:rsidRDefault="00BC295B" w:rsidP="00783B4A">
            <w:pPr>
              <w:jc w:val="center"/>
              <w:rPr>
                <w:rFonts w:ascii="Times New Roman" w:eastAsia="Times New Roman" w:hAnsi="Times New Roman" w:cs="Times New Roman"/>
                <w:color w:val="000000"/>
                <w:sz w:val="24"/>
                <w:szCs w:val="24"/>
                <w:lang w:eastAsia="ru-RU"/>
              </w:rPr>
            </w:pPr>
          </w:p>
          <w:p w:rsidR="004D4796" w:rsidRPr="00E90DCA" w:rsidRDefault="004D4796" w:rsidP="00783B4A">
            <w:pPr>
              <w:jc w:val="center"/>
              <w:rPr>
                <w:rFonts w:ascii="Times New Roman" w:eastAsia="Times New Roman" w:hAnsi="Times New Roman" w:cs="Times New Roman"/>
                <w:sz w:val="24"/>
                <w:szCs w:val="24"/>
                <w:lang w:eastAsia="ru-RU"/>
              </w:rPr>
            </w:pPr>
          </w:p>
          <w:p w:rsidR="004D4796" w:rsidRPr="00E90DCA" w:rsidRDefault="004D4796" w:rsidP="00783B4A">
            <w:pPr>
              <w:jc w:val="center"/>
              <w:rPr>
                <w:rFonts w:ascii="Times New Roman" w:eastAsia="Times New Roman" w:hAnsi="Times New Roman" w:cs="Times New Roman"/>
                <w:sz w:val="24"/>
                <w:szCs w:val="24"/>
                <w:lang w:eastAsia="ru-RU"/>
              </w:rPr>
            </w:pPr>
          </w:p>
          <w:p w:rsidR="00BC295B" w:rsidRPr="00E90DCA" w:rsidRDefault="00E90DCA" w:rsidP="00783B4A">
            <w:pPr>
              <w:jc w:val="center"/>
              <w:rPr>
                <w:rFonts w:ascii="Times New Roman" w:eastAsia="Times New Roman" w:hAnsi="Times New Roman" w:cs="Times New Roman"/>
                <w:sz w:val="24"/>
                <w:szCs w:val="24"/>
                <w:lang w:eastAsia="ru-RU"/>
              </w:rPr>
            </w:pPr>
            <w:r w:rsidRPr="00E90DCA">
              <w:rPr>
                <w:rFonts w:ascii="Times New Roman" w:eastAsia="Times New Roman" w:hAnsi="Times New Roman" w:cs="Times New Roman"/>
                <w:sz w:val="24"/>
                <w:szCs w:val="24"/>
                <w:lang w:eastAsia="ru-RU"/>
              </w:rPr>
              <w:t>889</w:t>
            </w:r>
          </w:p>
          <w:p w:rsidR="00E90DCA" w:rsidRPr="00E90DCA" w:rsidRDefault="00E90DCA" w:rsidP="00783B4A">
            <w:pPr>
              <w:jc w:val="center"/>
              <w:rPr>
                <w:rFonts w:ascii="Times New Roman" w:eastAsia="Times New Roman" w:hAnsi="Times New Roman" w:cs="Times New Roman"/>
                <w:sz w:val="24"/>
                <w:szCs w:val="24"/>
                <w:lang w:eastAsia="ru-RU"/>
              </w:rPr>
            </w:pPr>
          </w:p>
          <w:p w:rsidR="00E90DCA" w:rsidRPr="00E90DCA" w:rsidRDefault="00E90DCA" w:rsidP="00783B4A">
            <w:pPr>
              <w:jc w:val="center"/>
              <w:rPr>
                <w:rFonts w:ascii="Times New Roman" w:eastAsia="Times New Roman" w:hAnsi="Times New Roman" w:cs="Times New Roman"/>
                <w:sz w:val="24"/>
                <w:szCs w:val="24"/>
                <w:lang w:eastAsia="ru-RU"/>
              </w:rPr>
            </w:pPr>
            <w:r w:rsidRPr="00E90DCA">
              <w:rPr>
                <w:rFonts w:ascii="Times New Roman" w:eastAsia="Times New Roman" w:hAnsi="Times New Roman" w:cs="Times New Roman"/>
                <w:sz w:val="24"/>
                <w:szCs w:val="24"/>
                <w:lang w:eastAsia="ru-RU"/>
              </w:rPr>
              <w:t>1069</w:t>
            </w:r>
          </w:p>
        </w:tc>
        <w:tc>
          <w:tcPr>
            <w:tcW w:w="1843" w:type="dxa"/>
          </w:tcPr>
          <w:p w:rsidR="004D4796" w:rsidRPr="00E90DC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E90DC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E90DC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E90DCA" w:rsidRDefault="00E90DCA" w:rsidP="00783B4A">
            <w:pPr>
              <w:pStyle w:val="ConsPlusNormal"/>
              <w:tabs>
                <w:tab w:val="left" w:pos="1134"/>
              </w:tabs>
              <w:ind w:firstLine="0"/>
              <w:contextualSpacing/>
              <w:jc w:val="center"/>
              <w:rPr>
                <w:rFonts w:ascii="Times New Roman" w:hAnsi="Times New Roman" w:cs="Times New Roman"/>
                <w:bCs/>
                <w:sz w:val="24"/>
                <w:szCs w:val="24"/>
              </w:rPr>
            </w:pPr>
            <w:r w:rsidRPr="0032637F">
              <w:rPr>
                <w:rFonts w:ascii="Times New Roman" w:hAnsi="Times New Roman" w:cs="Times New Roman"/>
                <w:bCs/>
                <w:sz w:val="24"/>
                <w:szCs w:val="24"/>
              </w:rPr>
              <w:t>61 331 625,44</w:t>
            </w:r>
          </w:p>
          <w:p w:rsidR="00E90DCA" w:rsidRPr="00E90DCA" w:rsidRDefault="00E90DCA" w:rsidP="00783B4A">
            <w:pPr>
              <w:pStyle w:val="ConsPlusNormal"/>
              <w:tabs>
                <w:tab w:val="left" w:pos="1134"/>
              </w:tabs>
              <w:ind w:firstLine="0"/>
              <w:contextualSpacing/>
              <w:jc w:val="center"/>
              <w:rPr>
                <w:rFonts w:ascii="Times New Roman" w:hAnsi="Times New Roman" w:cs="Times New Roman"/>
                <w:bCs/>
                <w:sz w:val="24"/>
                <w:szCs w:val="24"/>
              </w:rPr>
            </w:pPr>
          </w:p>
          <w:p w:rsidR="00E90DCA" w:rsidRPr="00E90DCA" w:rsidRDefault="00E90DCA" w:rsidP="00783B4A">
            <w:pPr>
              <w:pStyle w:val="ConsPlusNormal"/>
              <w:tabs>
                <w:tab w:val="left" w:pos="1134"/>
              </w:tabs>
              <w:ind w:firstLine="0"/>
              <w:contextualSpacing/>
              <w:jc w:val="center"/>
              <w:rPr>
                <w:rFonts w:ascii="Times New Roman" w:hAnsi="Times New Roman" w:cs="Times New Roman"/>
                <w:sz w:val="24"/>
                <w:szCs w:val="24"/>
              </w:rPr>
            </w:pPr>
            <w:r w:rsidRPr="00E90DCA">
              <w:rPr>
                <w:rFonts w:ascii="Times New Roman" w:hAnsi="Times New Roman" w:cs="Times New Roman"/>
                <w:sz w:val="24"/>
                <w:szCs w:val="24"/>
              </w:rPr>
              <w:t>26 536 527,91</w:t>
            </w:r>
          </w:p>
        </w:tc>
      </w:tr>
      <w:tr w:rsidR="00E90DCA" w:rsidRPr="0027153A" w:rsidTr="008638E3">
        <w:trPr>
          <w:trHeight w:val="349"/>
        </w:trPr>
        <w:tc>
          <w:tcPr>
            <w:tcW w:w="1022" w:type="dxa"/>
            <w:tcBorders>
              <w:top w:val="single" w:sz="4" w:space="0" w:color="auto"/>
              <w:bottom w:val="single" w:sz="4" w:space="0" w:color="auto"/>
              <w:right w:val="single" w:sz="4" w:space="0" w:color="auto"/>
            </w:tcBorders>
          </w:tcPr>
          <w:p w:rsidR="00E90DCA" w:rsidRPr="0027153A" w:rsidRDefault="00E90DCA" w:rsidP="004708EE">
            <w:pPr>
              <w:rPr>
                <w:rFonts w:ascii="Times New Roman" w:hAnsi="Times New Roman" w:cs="Times New Roman"/>
                <w:sz w:val="24"/>
                <w:szCs w:val="24"/>
              </w:rPr>
            </w:pPr>
          </w:p>
        </w:tc>
        <w:tc>
          <w:tcPr>
            <w:tcW w:w="5744" w:type="dxa"/>
            <w:tcBorders>
              <w:top w:val="single" w:sz="4" w:space="0" w:color="auto"/>
              <w:left w:val="single" w:sz="4" w:space="0" w:color="auto"/>
              <w:bottom w:val="single" w:sz="4" w:space="0" w:color="auto"/>
              <w:right w:val="single" w:sz="4" w:space="0" w:color="auto"/>
            </w:tcBorders>
          </w:tcPr>
          <w:p w:rsidR="00E90DCA" w:rsidRPr="00E90DCA" w:rsidRDefault="00E90DCA" w:rsidP="004708EE">
            <w:pPr>
              <w:pStyle w:val="ad"/>
              <w:widowControl w:val="0"/>
              <w:autoSpaceDE w:val="0"/>
              <w:autoSpaceDN w:val="0"/>
              <w:ind w:left="1080"/>
              <w:rPr>
                <w:b/>
                <w:sz w:val="24"/>
                <w:szCs w:val="24"/>
              </w:rPr>
            </w:pPr>
            <w:r w:rsidRPr="00E90DCA">
              <w:rPr>
                <w:rFonts w:ascii="Times New Roman" w:hAnsi="Times New Roman"/>
                <w:b/>
                <w:sz w:val="26"/>
                <w:szCs w:val="26"/>
              </w:rPr>
              <w:t xml:space="preserve"> ИТОГО:</w:t>
            </w:r>
          </w:p>
        </w:tc>
        <w:tc>
          <w:tcPr>
            <w:tcW w:w="1238" w:type="dxa"/>
            <w:tcBorders>
              <w:top w:val="single" w:sz="4" w:space="0" w:color="auto"/>
              <w:left w:val="single" w:sz="4" w:space="0" w:color="auto"/>
            </w:tcBorders>
          </w:tcPr>
          <w:p w:rsidR="00E90DCA" w:rsidRPr="00E90DCA" w:rsidRDefault="00E90DCA" w:rsidP="00783B4A">
            <w:pPr>
              <w:jc w:val="center"/>
              <w:rPr>
                <w:rFonts w:ascii="Times New Roman" w:eastAsia="Times New Roman" w:hAnsi="Times New Roman" w:cs="Times New Roman"/>
                <w:b/>
                <w:sz w:val="24"/>
                <w:szCs w:val="24"/>
                <w:lang w:eastAsia="ru-RU"/>
              </w:rPr>
            </w:pPr>
          </w:p>
        </w:tc>
        <w:tc>
          <w:tcPr>
            <w:tcW w:w="1034" w:type="dxa"/>
            <w:gridSpan w:val="2"/>
            <w:tcBorders>
              <w:top w:val="single" w:sz="4" w:space="0" w:color="auto"/>
            </w:tcBorders>
          </w:tcPr>
          <w:p w:rsidR="00E90DCA" w:rsidRPr="00E90DCA" w:rsidRDefault="00E90DCA" w:rsidP="00783B4A">
            <w:pPr>
              <w:jc w:val="center"/>
              <w:rPr>
                <w:rFonts w:ascii="Times New Roman" w:eastAsia="Times New Roman" w:hAnsi="Times New Roman" w:cs="Times New Roman"/>
                <w:b/>
                <w:color w:val="000000"/>
                <w:sz w:val="24"/>
                <w:szCs w:val="24"/>
                <w:lang w:eastAsia="ru-RU"/>
              </w:rPr>
            </w:pPr>
            <w:r w:rsidRPr="00E90DCA">
              <w:rPr>
                <w:rFonts w:ascii="Times New Roman" w:eastAsia="Times New Roman" w:hAnsi="Times New Roman" w:cs="Times New Roman"/>
                <w:b/>
                <w:color w:val="000000"/>
                <w:sz w:val="24"/>
                <w:szCs w:val="24"/>
                <w:lang w:eastAsia="ru-RU"/>
              </w:rPr>
              <w:t>1958</w:t>
            </w:r>
          </w:p>
        </w:tc>
        <w:tc>
          <w:tcPr>
            <w:tcW w:w="1843" w:type="dxa"/>
            <w:tcBorders>
              <w:top w:val="single" w:sz="4" w:space="0" w:color="auto"/>
            </w:tcBorders>
          </w:tcPr>
          <w:p w:rsidR="00E90DCA" w:rsidRPr="00E90DCA" w:rsidRDefault="00E90DCA" w:rsidP="00E90DCA">
            <w:pPr>
              <w:pStyle w:val="ConsPlusNormal"/>
              <w:tabs>
                <w:tab w:val="left" w:pos="1134"/>
              </w:tabs>
              <w:ind w:firstLine="0"/>
              <w:contextualSpacing/>
              <w:rPr>
                <w:rFonts w:ascii="Times New Roman" w:hAnsi="Times New Roman" w:cs="Times New Roman"/>
                <w:b/>
                <w:sz w:val="24"/>
                <w:szCs w:val="24"/>
              </w:rPr>
            </w:pPr>
            <w:r w:rsidRPr="00E90DCA">
              <w:rPr>
                <w:rFonts w:ascii="Times New Roman" w:hAnsi="Times New Roman" w:cs="Times New Roman"/>
                <w:b/>
                <w:sz w:val="24"/>
                <w:szCs w:val="24"/>
              </w:rPr>
              <w:t>87 868 153,35</w:t>
            </w:r>
          </w:p>
        </w:tc>
      </w:tr>
      <w:tr w:rsidR="007F715B" w:rsidRPr="0032637F" w:rsidTr="008638E3">
        <w:trPr>
          <w:trHeight w:val="307"/>
        </w:trPr>
        <w:tc>
          <w:tcPr>
            <w:tcW w:w="10881" w:type="dxa"/>
            <w:gridSpan w:val="6"/>
          </w:tcPr>
          <w:p w:rsidR="007F715B" w:rsidRPr="0027153A" w:rsidRDefault="007F715B" w:rsidP="007F715B">
            <w:pPr>
              <w:pStyle w:val="ConsPlusNormal"/>
              <w:tabs>
                <w:tab w:val="left" w:pos="1134"/>
              </w:tabs>
              <w:ind w:firstLine="0"/>
              <w:contextualSpacing/>
              <w:jc w:val="center"/>
              <w:rPr>
                <w:rFonts w:ascii="Times New Roman" w:hAnsi="Times New Roman" w:cs="Times New Roman"/>
                <w:sz w:val="24"/>
                <w:szCs w:val="24"/>
              </w:rPr>
            </w:pPr>
            <w:r w:rsidRPr="0027153A">
              <w:rPr>
                <w:rFonts w:ascii="Times New Roman" w:hAnsi="Times New Roman" w:cs="Times New Roman"/>
                <w:b/>
                <w:bCs/>
                <w:color w:val="000000"/>
                <w:sz w:val="24"/>
                <w:szCs w:val="24"/>
              </w:rPr>
              <w:t>Лот №</w:t>
            </w:r>
            <w:r>
              <w:rPr>
                <w:rFonts w:ascii="Times New Roman" w:hAnsi="Times New Roman" w:cs="Times New Roman"/>
                <w:b/>
                <w:bCs/>
                <w:color w:val="000000"/>
                <w:sz w:val="24"/>
                <w:szCs w:val="24"/>
              </w:rPr>
              <w:t>2</w:t>
            </w:r>
          </w:p>
        </w:tc>
      </w:tr>
      <w:tr w:rsidR="007F715B" w:rsidRPr="00E33481" w:rsidTr="008638E3">
        <w:trPr>
          <w:trHeight w:val="2415"/>
        </w:trPr>
        <w:tc>
          <w:tcPr>
            <w:tcW w:w="1022" w:type="dxa"/>
          </w:tcPr>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sidRPr="0027153A">
              <w:rPr>
                <w:rFonts w:ascii="Times New Roman" w:hAnsi="Times New Roman" w:cs="Times New Roman"/>
                <w:sz w:val="24"/>
                <w:szCs w:val="24"/>
              </w:rPr>
              <w:t>ТО</w:t>
            </w:r>
          </w:p>
        </w:tc>
        <w:tc>
          <w:tcPr>
            <w:tcW w:w="5744" w:type="dxa"/>
          </w:tcPr>
          <w:p w:rsidR="00CF2DCC" w:rsidRPr="00030A1F" w:rsidRDefault="00CF2DCC" w:rsidP="00CF2DCC">
            <w:pPr>
              <w:tabs>
                <w:tab w:val="left" w:pos="708"/>
              </w:tabs>
              <w:jc w:val="center"/>
              <w:rPr>
                <w:color w:val="000000"/>
                <w:sz w:val="24"/>
                <w:szCs w:val="24"/>
              </w:rPr>
            </w:pPr>
            <w:r w:rsidRPr="00AD7EEE">
              <w:rPr>
                <w:sz w:val="24"/>
                <w:szCs w:val="24"/>
              </w:rPr>
              <w:t>Выполнение работ по</w:t>
            </w:r>
            <w:r>
              <w:rPr>
                <w:sz w:val="24"/>
                <w:szCs w:val="24"/>
              </w:rPr>
              <w:t xml:space="preserve"> сохранению устойчивости зданий жилищного фонда</w:t>
            </w:r>
            <w:r w:rsidRPr="00AD7EEE">
              <w:rPr>
                <w:sz w:val="24"/>
                <w:szCs w:val="24"/>
              </w:rPr>
              <w:t>.</w:t>
            </w:r>
          </w:p>
          <w:p w:rsidR="00E90DCA" w:rsidRDefault="00E90DCA" w:rsidP="00E90DCA">
            <w:pPr>
              <w:pStyle w:val="ad"/>
              <w:widowControl w:val="0"/>
              <w:numPr>
                <w:ilvl w:val="0"/>
                <w:numId w:val="31"/>
              </w:numPr>
              <w:jc w:val="both"/>
              <w:rPr>
                <w:rFonts w:ascii="Times New Roman" w:hAnsi="Times New Roman"/>
                <w:bCs/>
                <w:sz w:val="24"/>
                <w:szCs w:val="24"/>
              </w:rPr>
            </w:pPr>
            <w:r w:rsidRPr="00316E41">
              <w:rPr>
                <w:rFonts w:ascii="Times New Roman" w:hAnsi="Times New Roman"/>
                <w:bCs/>
                <w:sz w:val="24"/>
                <w:szCs w:val="24"/>
              </w:rPr>
              <w:t xml:space="preserve">ул. Комсомольская, д. 41А </w:t>
            </w:r>
          </w:p>
          <w:p w:rsidR="00E90DCA" w:rsidRDefault="00E90DCA" w:rsidP="00E90DCA">
            <w:pPr>
              <w:pStyle w:val="ad"/>
              <w:widowControl w:val="0"/>
              <w:ind w:left="1140"/>
              <w:jc w:val="both"/>
              <w:rPr>
                <w:rFonts w:ascii="Times New Roman" w:hAnsi="Times New Roman"/>
                <w:bCs/>
                <w:sz w:val="24"/>
                <w:szCs w:val="24"/>
              </w:rPr>
            </w:pPr>
          </w:p>
          <w:p w:rsidR="00E90DCA" w:rsidRDefault="00E90DCA" w:rsidP="00E90DCA">
            <w:pPr>
              <w:pStyle w:val="ad"/>
              <w:widowControl w:val="0"/>
              <w:numPr>
                <w:ilvl w:val="0"/>
                <w:numId w:val="31"/>
              </w:numPr>
              <w:jc w:val="both"/>
              <w:rPr>
                <w:rFonts w:ascii="Times New Roman" w:hAnsi="Times New Roman"/>
                <w:bCs/>
                <w:sz w:val="24"/>
                <w:szCs w:val="24"/>
              </w:rPr>
            </w:pPr>
            <w:r>
              <w:rPr>
                <w:rFonts w:ascii="Times New Roman" w:hAnsi="Times New Roman"/>
                <w:bCs/>
                <w:sz w:val="24"/>
                <w:szCs w:val="24"/>
              </w:rPr>
              <w:t>ул. Нансена, д.</w:t>
            </w:r>
            <w:r w:rsidRPr="00316E41">
              <w:rPr>
                <w:rFonts w:ascii="Times New Roman" w:hAnsi="Times New Roman"/>
                <w:bCs/>
                <w:sz w:val="24"/>
                <w:szCs w:val="24"/>
              </w:rPr>
              <w:t>32</w:t>
            </w:r>
          </w:p>
          <w:p w:rsidR="00E90DCA" w:rsidRPr="008638E3" w:rsidRDefault="00E90DCA" w:rsidP="008638E3">
            <w:pPr>
              <w:widowControl w:val="0"/>
              <w:jc w:val="both"/>
              <w:rPr>
                <w:rFonts w:ascii="Times New Roman" w:hAnsi="Times New Roman"/>
                <w:bCs/>
                <w:sz w:val="24"/>
                <w:szCs w:val="24"/>
              </w:rPr>
            </w:pPr>
          </w:p>
          <w:p w:rsidR="00E90DCA" w:rsidRPr="00AB25E9" w:rsidRDefault="00E90DCA" w:rsidP="00E90DCA">
            <w:pPr>
              <w:pStyle w:val="ad"/>
              <w:widowControl w:val="0"/>
              <w:numPr>
                <w:ilvl w:val="0"/>
                <w:numId w:val="31"/>
              </w:numPr>
              <w:jc w:val="both"/>
              <w:rPr>
                <w:rFonts w:ascii="Times New Roman" w:hAnsi="Times New Roman"/>
                <w:bCs/>
                <w:sz w:val="24"/>
                <w:szCs w:val="24"/>
              </w:rPr>
            </w:pPr>
            <w:r>
              <w:rPr>
                <w:rFonts w:ascii="Times New Roman" w:hAnsi="Times New Roman"/>
                <w:bCs/>
                <w:sz w:val="24"/>
                <w:szCs w:val="24"/>
              </w:rPr>
              <w:t xml:space="preserve">ул. </w:t>
            </w:r>
            <w:proofErr w:type="spellStart"/>
            <w:r>
              <w:rPr>
                <w:rFonts w:ascii="Times New Roman" w:hAnsi="Times New Roman"/>
                <w:bCs/>
                <w:sz w:val="24"/>
                <w:szCs w:val="24"/>
              </w:rPr>
              <w:t>Хантайская</w:t>
            </w:r>
            <w:proofErr w:type="spellEnd"/>
            <w:r>
              <w:rPr>
                <w:rFonts w:ascii="Times New Roman" w:hAnsi="Times New Roman"/>
                <w:bCs/>
                <w:sz w:val="24"/>
                <w:szCs w:val="24"/>
              </w:rPr>
              <w:t>, д.</w:t>
            </w:r>
            <w:r w:rsidRPr="00AB25E9">
              <w:rPr>
                <w:rFonts w:ascii="Times New Roman" w:hAnsi="Times New Roman"/>
                <w:bCs/>
                <w:sz w:val="24"/>
                <w:szCs w:val="24"/>
              </w:rPr>
              <w:t xml:space="preserve">11 </w:t>
            </w: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p>
        </w:tc>
        <w:tc>
          <w:tcPr>
            <w:tcW w:w="1245" w:type="dxa"/>
            <w:gridSpan w:val="2"/>
          </w:tcPr>
          <w:p w:rsidR="0059475A" w:rsidRPr="008638E3"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59475A" w:rsidRPr="008638E3"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E90DCA" w:rsidRPr="008638E3" w:rsidRDefault="00E90DCA" w:rsidP="00783B4A">
            <w:pPr>
              <w:pStyle w:val="ConsPlusNormal"/>
              <w:tabs>
                <w:tab w:val="left" w:pos="1134"/>
              </w:tabs>
              <w:ind w:firstLine="0"/>
              <w:contextualSpacing/>
              <w:jc w:val="center"/>
              <w:rPr>
                <w:rFonts w:ascii="Times New Roman" w:hAnsi="Times New Roman" w:cs="Times New Roman"/>
                <w:sz w:val="24"/>
                <w:szCs w:val="24"/>
              </w:rPr>
            </w:pPr>
          </w:p>
          <w:p w:rsidR="00E90DCA" w:rsidRPr="008638E3" w:rsidRDefault="00E90DCA" w:rsidP="00783B4A">
            <w:pPr>
              <w:pStyle w:val="ConsPlusNormal"/>
              <w:tabs>
                <w:tab w:val="left" w:pos="1134"/>
              </w:tabs>
              <w:ind w:firstLine="0"/>
              <w:contextualSpacing/>
              <w:jc w:val="center"/>
              <w:rPr>
                <w:rFonts w:ascii="Times New Roman" w:hAnsi="Times New Roman" w:cs="Times New Roman"/>
                <w:sz w:val="24"/>
                <w:szCs w:val="24"/>
              </w:rPr>
            </w:pPr>
          </w:p>
          <w:p w:rsidR="00E90DCA" w:rsidRPr="008638E3" w:rsidRDefault="00E90DCA" w:rsidP="00783B4A">
            <w:pPr>
              <w:pStyle w:val="ConsPlusNormal"/>
              <w:tabs>
                <w:tab w:val="left" w:pos="1134"/>
              </w:tabs>
              <w:ind w:firstLine="0"/>
              <w:contextualSpacing/>
              <w:jc w:val="center"/>
              <w:rPr>
                <w:rFonts w:ascii="Times New Roman" w:hAnsi="Times New Roman" w:cs="Times New Roman"/>
                <w:sz w:val="24"/>
                <w:szCs w:val="24"/>
              </w:rPr>
            </w:pPr>
          </w:p>
          <w:p w:rsidR="007F715B" w:rsidRPr="008638E3"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sidRPr="008638E3">
              <w:rPr>
                <w:rFonts w:ascii="Times New Roman" w:hAnsi="Times New Roman" w:cs="Times New Roman"/>
                <w:sz w:val="24"/>
                <w:szCs w:val="24"/>
              </w:rPr>
              <w:t>М</w:t>
            </w:r>
            <w:proofErr w:type="gramStart"/>
            <w:r w:rsidRPr="008638E3">
              <w:rPr>
                <w:rFonts w:ascii="Times New Roman" w:hAnsi="Times New Roman" w:cs="Times New Roman"/>
                <w:sz w:val="24"/>
                <w:szCs w:val="24"/>
              </w:rPr>
              <w:t>2</w:t>
            </w:r>
            <w:proofErr w:type="gramEnd"/>
          </w:p>
        </w:tc>
        <w:tc>
          <w:tcPr>
            <w:tcW w:w="1027" w:type="dxa"/>
          </w:tcPr>
          <w:p w:rsidR="0059475A" w:rsidRPr="008638E3"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59475A" w:rsidRPr="008638E3"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7F715B" w:rsidRPr="008638E3" w:rsidRDefault="002A31A2" w:rsidP="00783B4A">
            <w:pPr>
              <w:pStyle w:val="ConsPlusNormal"/>
              <w:tabs>
                <w:tab w:val="left" w:pos="1134"/>
              </w:tabs>
              <w:ind w:firstLine="0"/>
              <w:contextualSpacing/>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891</w:t>
            </w:r>
          </w:p>
          <w:p w:rsidR="00E90DCA" w:rsidRPr="008638E3" w:rsidRDefault="00E90DCA" w:rsidP="00783B4A">
            <w:pPr>
              <w:pStyle w:val="ConsPlusNormal"/>
              <w:tabs>
                <w:tab w:val="left" w:pos="1134"/>
              </w:tabs>
              <w:ind w:firstLine="0"/>
              <w:contextualSpacing/>
              <w:jc w:val="center"/>
              <w:rPr>
                <w:rFonts w:ascii="Times New Roman" w:hAnsi="Times New Roman" w:cs="Times New Roman"/>
                <w:bCs/>
                <w:color w:val="000000"/>
                <w:sz w:val="24"/>
                <w:szCs w:val="24"/>
              </w:rPr>
            </w:pPr>
          </w:p>
          <w:p w:rsidR="00E90DCA" w:rsidRDefault="00E90DCA" w:rsidP="00783B4A">
            <w:pPr>
              <w:pStyle w:val="ConsPlusNormal"/>
              <w:tabs>
                <w:tab w:val="left" w:pos="1134"/>
              </w:tabs>
              <w:ind w:firstLine="0"/>
              <w:contextualSpacing/>
              <w:jc w:val="center"/>
              <w:rPr>
                <w:rFonts w:ascii="Times New Roman" w:hAnsi="Times New Roman" w:cs="Times New Roman"/>
                <w:bCs/>
                <w:color w:val="000000"/>
                <w:sz w:val="24"/>
                <w:szCs w:val="24"/>
              </w:rPr>
            </w:pPr>
            <w:r w:rsidRPr="008638E3">
              <w:rPr>
                <w:rFonts w:ascii="Times New Roman" w:hAnsi="Times New Roman" w:cs="Times New Roman"/>
                <w:bCs/>
                <w:color w:val="000000"/>
                <w:sz w:val="24"/>
                <w:szCs w:val="24"/>
              </w:rPr>
              <w:t>699</w:t>
            </w:r>
          </w:p>
          <w:p w:rsidR="002A31A2" w:rsidRDefault="002A31A2" w:rsidP="00783B4A">
            <w:pPr>
              <w:pStyle w:val="ConsPlusNormal"/>
              <w:tabs>
                <w:tab w:val="left" w:pos="1134"/>
              </w:tabs>
              <w:ind w:firstLine="0"/>
              <w:contextualSpacing/>
              <w:jc w:val="center"/>
              <w:rPr>
                <w:rFonts w:ascii="Times New Roman" w:hAnsi="Times New Roman" w:cs="Times New Roman"/>
                <w:bCs/>
                <w:color w:val="000000"/>
                <w:sz w:val="24"/>
                <w:szCs w:val="24"/>
              </w:rPr>
            </w:pPr>
          </w:p>
          <w:p w:rsidR="002A31A2" w:rsidRPr="008638E3" w:rsidRDefault="002A31A2" w:rsidP="00783B4A">
            <w:pPr>
              <w:pStyle w:val="ConsPlusNormal"/>
              <w:tabs>
                <w:tab w:val="left" w:pos="1134"/>
              </w:tabs>
              <w:ind w:firstLine="0"/>
              <w:contextualSpacing/>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890</w:t>
            </w:r>
          </w:p>
        </w:tc>
        <w:tc>
          <w:tcPr>
            <w:tcW w:w="1843" w:type="dxa"/>
          </w:tcPr>
          <w:p w:rsidR="0059475A" w:rsidRPr="008638E3" w:rsidRDefault="0059475A" w:rsidP="0059475A">
            <w:pPr>
              <w:rPr>
                <w:rFonts w:ascii="Times New Roman" w:hAnsi="Times New Roman" w:cs="Times New Roman"/>
                <w:sz w:val="24"/>
                <w:szCs w:val="24"/>
                <w:lang w:eastAsia="ru-RU"/>
              </w:rPr>
            </w:pPr>
          </w:p>
          <w:p w:rsidR="0059475A" w:rsidRPr="008638E3" w:rsidRDefault="0059475A" w:rsidP="0059475A">
            <w:pPr>
              <w:rPr>
                <w:rFonts w:ascii="Times New Roman" w:hAnsi="Times New Roman" w:cs="Times New Roman"/>
                <w:sz w:val="24"/>
                <w:szCs w:val="24"/>
                <w:lang w:eastAsia="ru-RU"/>
              </w:rPr>
            </w:pPr>
          </w:p>
          <w:p w:rsidR="007F715B" w:rsidRPr="008638E3" w:rsidRDefault="008638E3" w:rsidP="0059475A">
            <w:pPr>
              <w:jc w:val="center"/>
              <w:rPr>
                <w:rFonts w:ascii="Times New Roman" w:hAnsi="Times New Roman" w:cs="Times New Roman"/>
                <w:sz w:val="24"/>
                <w:szCs w:val="24"/>
                <w:lang w:eastAsia="ru-RU"/>
              </w:rPr>
            </w:pPr>
            <w:r w:rsidRPr="008638E3">
              <w:rPr>
                <w:rFonts w:ascii="Times New Roman" w:hAnsi="Times New Roman" w:cs="Times New Roman"/>
                <w:sz w:val="24"/>
                <w:szCs w:val="24"/>
                <w:lang w:eastAsia="ru-RU"/>
              </w:rPr>
              <w:t>45 000 000,00</w:t>
            </w:r>
          </w:p>
          <w:p w:rsidR="00E90DCA" w:rsidRPr="008638E3" w:rsidRDefault="00E90DCA" w:rsidP="0059475A">
            <w:pPr>
              <w:jc w:val="center"/>
              <w:rPr>
                <w:rFonts w:ascii="Times New Roman" w:hAnsi="Times New Roman" w:cs="Times New Roman"/>
                <w:sz w:val="24"/>
                <w:szCs w:val="24"/>
                <w:lang w:eastAsia="ru-RU"/>
              </w:rPr>
            </w:pPr>
          </w:p>
          <w:p w:rsidR="00E90DCA" w:rsidRPr="008638E3" w:rsidRDefault="00E90DCA" w:rsidP="0059475A">
            <w:pPr>
              <w:jc w:val="center"/>
              <w:rPr>
                <w:rFonts w:ascii="Times New Roman" w:hAnsi="Times New Roman" w:cs="Times New Roman"/>
                <w:sz w:val="24"/>
                <w:szCs w:val="24"/>
                <w:lang w:eastAsia="ru-RU"/>
              </w:rPr>
            </w:pPr>
            <w:r w:rsidRPr="008638E3">
              <w:rPr>
                <w:rFonts w:ascii="Times New Roman" w:hAnsi="Times New Roman" w:cs="Times New Roman"/>
                <w:sz w:val="24"/>
                <w:szCs w:val="24"/>
                <w:lang w:eastAsia="ru-RU"/>
              </w:rPr>
              <w:t>17 508 663,35</w:t>
            </w:r>
          </w:p>
          <w:p w:rsidR="008638E3" w:rsidRPr="008638E3" w:rsidRDefault="008638E3" w:rsidP="0059475A">
            <w:pPr>
              <w:jc w:val="center"/>
              <w:rPr>
                <w:rFonts w:ascii="Times New Roman" w:hAnsi="Times New Roman" w:cs="Times New Roman"/>
                <w:sz w:val="24"/>
                <w:szCs w:val="24"/>
                <w:lang w:eastAsia="ru-RU"/>
              </w:rPr>
            </w:pPr>
          </w:p>
          <w:p w:rsidR="008638E3" w:rsidRPr="008638E3" w:rsidRDefault="008638E3" w:rsidP="0059475A">
            <w:pPr>
              <w:jc w:val="center"/>
              <w:rPr>
                <w:rFonts w:ascii="Times New Roman" w:hAnsi="Times New Roman" w:cs="Times New Roman"/>
                <w:sz w:val="24"/>
                <w:szCs w:val="24"/>
                <w:lang w:eastAsia="ru-RU"/>
              </w:rPr>
            </w:pPr>
            <w:r w:rsidRPr="008638E3">
              <w:rPr>
                <w:rFonts w:ascii="Times New Roman" w:hAnsi="Times New Roman" w:cs="Times New Roman"/>
                <w:sz w:val="24"/>
                <w:szCs w:val="24"/>
                <w:lang w:eastAsia="ru-RU"/>
              </w:rPr>
              <w:t>39 992 996,62</w:t>
            </w:r>
          </w:p>
        </w:tc>
      </w:tr>
      <w:tr w:rsidR="00E90DCA" w:rsidRPr="00E33481" w:rsidTr="008638E3">
        <w:trPr>
          <w:trHeight w:val="387"/>
        </w:trPr>
        <w:tc>
          <w:tcPr>
            <w:tcW w:w="1022" w:type="dxa"/>
          </w:tcPr>
          <w:p w:rsidR="00E90DCA" w:rsidRDefault="00E90DCA" w:rsidP="00783B4A">
            <w:pPr>
              <w:pStyle w:val="ConsPlusNormal"/>
              <w:tabs>
                <w:tab w:val="left" w:pos="1134"/>
              </w:tabs>
              <w:contextualSpacing/>
              <w:jc w:val="center"/>
              <w:rPr>
                <w:rFonts w:ascii="Times New Roman" w:hAnsi="Times New Roman" w:cs="Times New Roman"/>
                <w:sz w:val="24"/>
                <w:szCs w:val="24"/>
              </w:rPr>
            </w:pPr>
          </w:p>
        </w:tc>
        <w:tc>
          <w:tcPr>
            <w:tcW w:w="5744" w:type="dxa"/>
          </w:tcPr>
          <w:p w:rsidR="00E90DCA" w:rsidRPr="00AD7EEE" w:rsidRDefault="00E90DCA" w:rsidP="00E90DCA">
            <w:pPr>
              <w:pStyle w:val="ConsPlusNormal"/>
              <w:tabs>
                <w:tab w:val="left" w:pos="1134"/>
              </w:tabs>
              <w:ind w:firstLine="0"/>
              <w:contextualSpacing/>
              <w:rPr>
                <w:sz w:val="24"/>
                <w:szCs w:val="24"/>
              </w:rPr>
            </w:pPr>
            <w:r>
              <w:rPr>
                <w:rFonts w:ascii="Times New Roman" w:hAnsi="Times New Roman"/>
                <w:b/>
                <w:sz w:val="26"/>
                <w:szCs w:val="26"/>
              </w:rPr>
              <w:t xml:space="preserve">                 </w:t>
            </w:r>
            <w:r w:rsidRPr="00E90DCA">
              <w:rPr>
                <w:rFonts w:ascii="Times New Roman" w:hAnsi="Times New Roman"/>
                <w:b/>
                <w:sz w:val="26"/>
                <w:szCs w:val="26"/>
              </w:rPr>
              <w:t>ИТОГО:</w:t>
            </w:r>
          </w:p>
        </w:tc>
        <w:tc>
          <w:tcPr>
            <w:tcW w:w="1245" w:type="dxa"/>
            <w:gridSpan w:val="2"/>
          </w:tcPr>
          <w:p w:rsidR="00E90DCA" w:rsidRDefault="00E90DCA" w:rsidP="00783B4A">
            <w:pPr>
              <w:pStyle w:val="ConsPlusNormal"/>
              <w:tabs>
                <w:tab w:val="left" w:pos="1134"/>
              </w:tabs>
              <w:contextualSpacing/>
              <w:jc w:val="center"/>
              <w:rPr>
                <w:rFonts w:ascii="Times New Roman" w:hAnsi="Times New Roman" w:cs="Times New Roman"/>
                <w:sz w:val="24"/>
                <w:szCs w:val="24"/>
              </w:rPr>
            </w:pPr>
          </w:p>
        </w:tc>
        <w:tc>
          <w:tcPr>
            <w:tcW w:w="1027" w:type="dxa"/>
          </w:tcPr>
          <w:p w:rsidR="00E90DCA" w:rsidRPr="008638E3" w:rsidRDefault="002A31A2" w:rsidP="002A31A2">
            <w:pPr>
              <w:pStyle w:val="ConsPlusNormal"/>
              <w:tabs>
                <w:tab w:val="left" w:pos="1134"/>
              </w:tabs>
              <w:ind w:firstLine="0"/>
              <w:contextualSpacing/>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2480</w:t>
            </w:r>
          </w:p>
        </w:tc>
        <w:tc>
          <w:tcPr>
            <w:tcW w:w="1843" w:type="dxa"/>
          </w:tcPr>
          <w:p w:rsidR="00E90DCA" w:rsidRPr="008638E3" w:rsidRDefault="008638E3" w:rsidP="0059475A">
            <w:pPr>
              <w:jc w:val="center"/>
              <w:rPr>
                <w:rFonts w:ascii="Times New Roman" w:hAnsi="Times New Roman" w:cs="Times New Roman"/>
                <w:b/>
                <w:sz w:val="24"/>
                <w:szCs w:val="24"/>
                <w:lang w:eastAsia="ru-RU"/>
              </w:rPr>
            </w:pPr>
            <w:r w:rsidRPr="008638E3">
              <w:rPr>
                <w:rFonts w:ascii="Times New Roman" w:hAnsi="Times New Roman" w:cs="Times New Roman"/>
                <w:b/>
                <w:sz w:val="24"/>
                <w:szCs w:val="24"/>
                <w:lang w:eastAsia="ru-RU"/>
              </w:rPr>
              <w:t>102 501 659,97</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bookmarkStart w:id="16" w:name="_GoBack"/>
      <w:bookmarkEnd w:id="16"/>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7B1DF5" w:rsidRDefault="007B1DF5" w:rsidP="007B1DF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ДОГОВОР ПОДРЯДА №</w:t>
      </w:r>
    </w:p>
    <w:p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p>
    <w:p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 Норильск</w:t>
      </w:r>
      <w:r>
        <w:rPr>
          <w:rFonts w:ascii="Times New Roman" w:eastAsia="Times New Roman" w:hAnsi="Times New Roman" w:cs="Times New Roman"/>
          <w:bCs/>
          <w:sz w:val="24"/>
          <w:szCs w:val="24"/>
        </w:rPr>
        <w:tab/>
        <w:t xml:space="preserve">                                                                                              «   » _________2023г.</w:t>
      </w:r>
    </w:p>
    <w:p w:rsidR="007B1DF5" w:rsidRDefault="007B1DF5" w:rsidP="007B1DF5">
      <w:pPr>
        <w:widowControl w:val="0"/>
        <w:shd w:val="clear" w:color="auto" w:fill="FFFFFF"/>
        <w:tabs>
          <w:tab w:val="left" w:pos="1134"/>
        </w:tabs>
        <w:autoSpaceDE w:val="0"/>
        <w:autoSpaceDN w:val="0"/>
        <w:adjustRightInd w:val="0"/>
        <w:spacing w:after="0" w:line="240" w:lineRule="auto"/>
        <w:jc w:val="both"/>
        <w:rPr>
          <w:rFonts w:ascii="Times New Roman" w:eastAsia="Times New Roman" w:hAnsi="Times New Roman" w:cs="Times New Roman"/>
          <w:b/>
          <w:sz w:val="24"/>
          <w:szCs w:val="24"/>
        </w:rPr>
      </w:pPr>
    </w:p>
    <w:p w:rsidR="007B1DF5" w:rsidRDefault="007B1DF5" w:rsidP="007B1DF5">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rPr>
      </w:pPr>
    </w:p>
    <w:p w:rsidR="007B1DF5" w:rsidRDefault="007B1DF5" w:rsidP="007B1DF5">
      <w:pPr>
        <w:pStyle w:val="15"/>
        <w:shd w:val="clear" w:color="auto" w:fill="auto"/>
        <w:spacing w:line="264" w:lineRule="auto"/>
        <w:ind w:firstLine="880"/>
        <w:jc w:val="both"/>
      </w:pPr>
      <w:r>
        <w:rPr>
          <w:b/>
          <w:bCs/>
        </w:rPr>
        <w:t xml:space="preserve">Общество с ограниченной ответственностью «НОРДСЕРВИС» </w:t>
      </w:r>
      <w:r>
        <w:t xml:space="preserve">(сокращенное наименование ООО «НОРДСЕРВИС»), 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xml:space="preserve">, действующего на основании Устава, с одной стороны, и </w:t>
      </w:r>
      <w:r>
        <w:rPr>
          <w:b/>
          <w:bCs/>
        </w:rPr>
        <w:t>________________________________________________________________</w:t>
      </w:r>
      <w:r>
        <w:t>именуемое в дальнейшем «Подрядчик», в лице ___________________________________________________</w:t>
      </w:r>
      <w:proofErr w:type="gramStart"/>
      <w:r>
        <w:t xml:space="preserve"> ,</w:t>
      </w:r>
      <w:proofErr w:type="gramEnd"/>
      <w:r>
        <w:br/>
        <w:t>действующего на основании ____________, с другой стороны, вместе именуемые «Стороны», (далее по тексту - Договор) о нижеследующем:</w:t>
      </w:r>
    </w:p>
    <w:p w:rsidR="007B1DF5" w:rsidRDefault="007B1DF5" w:rsidP="007B1DF5">
      <w:pPr>
        <w:pStyle w:val="29"/>
        <w:keepNext/>
        <w:keepLines/>
        <w:numPr>
          <w:ilvl w:val="0"/>
          <w:numId w:val="32"/>
        </w:numPr>
        <w:shd w:val="clear" w:color="auto" w:fill="auto"/>
        <w:tabs>
          <w:tab w:val="left" w:pos="289"/>
        </w:tabs>
      </w:pPr>
      <w:bookmarkStart w:id="17" w:name="bookmark2"/>
      <w:bookmarkStart w:id="18" w:name="bookmark3"/>
      <w:r>
        <w:t>ПРЕДМЕТ ДОГОВОРА</w:t>
      </w:r>
      <w:bookmarkEnd w:id="17"/>
      <w:bookmarkEnd w:id="18"/>
    </w:p>
    <w:p w:rsidR="007B1DF5" w:rsidRDefault="007B1DF5" w:rsidP="007B1DF5">
      <w:pPr>
        <w:pStyle w:val="15"/>
        <w:numPr>
          <w:ilvl w:val="1"/>
          <w:numId w:val="32"/>
        </w:numPr>
        <w:shd w:val="clear" w:color="auto" w:fill="auto"/>
        <w:tabs>
          <w:tab w:val="left" w:pos="1192"/>
        </w:tabs>
        <w:ind w:firstLine="780"/>
        <w:jc w:val="both"/>
      </w:pPr>
      <w:proofErr w:type="gramStart"/>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________________________________________________________________  (далее - Работы) в рамках проводимого капитального ремонта общего имущества МКД, на основании Муниципальной программы ___________________________________________________________________________ на 2023 год, в 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roofErr w:type="gramEnd"/>
    </w:p>
    <w:p w:rsidR="007B1DF5" w:rsidRDefault="007B1DF5" w:rsidP="007B1DF5">
      <w:pPr>
        <w:pStyle w:val="15"/>
        <w:numPr>
          <w:ilvl w:val="1"/>
          <w:numId w:val="32"/>
        </w:numPr>
        <w:shd w:val="clear" w:color="auto" w:fill="auto"/>
        <w:tabs>
          <w:tab w:val="left" w:pos="1196"/>
        </w:tabs>
        <w:ind w:firstLine="780"/>
        <w:jc w:val="both"/>
      </w:pPr>
      <w:proofErr w:type="gramStart"/>
      <w:r>
        <w:t>Работы должны быть выполнены Подрядчиком на основании разработанной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 средств</w:t>
      </w:r>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7B1DF5" w:rsidRDefault="007B1DF5" w:rsidP="007B1DF5">
      <w:pPr>
        <w:pStyle w:val="15"/>
        <w:numPr>
          <w:ilvl w:val="1"/>
          <w:numId w:val="32"/>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2023 год.</w:t>
      </w:r>
    </w:p>
    <w:p w:rsidR="007B1DF5" w:rsidRDefault="007B1DF5" w:rsidP="007B1DF5">
      <w:pPr>
        <w:pStyle w:val="29"/>
        <w:keepNext/>
        <w:keepLines/>
        <w:numPr>
          <w:ilvl w:val="0"/>
          <w:numId w:val="32"/>
        </w:numPr>
        <w:shd w:val="clear" w:color="auto" w:fill="auto"/>
        <w:tabs>
          <w:tab w:val="left" w:pos="298"/>
        </w:tabs>
        <w:spacing w:after="360" w:line="240" w:lineRule="auto"/>
      </w:pPr>
      <w:bookmarkStart w:id="19" w:name="bookmark4"/>
      <w:bookmarkStart w:id="20" w:name="bookmark5"/>
      <w:r>
        <w:lastRenderedPageBreak/>
        <w:t>СРОКИ ВЫПОЛНЕНИЯ РАБОТ</w:t>
      </w:r>
      <w:bookmarkEnd w:id="19"/>
      <w:bookmarkEnd w:id="20"/>
    </w:p>
    <w:p w:rsidR="007B1DF5" w:rsidRDefault="007B1DF5" w:rsidP="007B1DF5">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 </w:t>
      </w:r>
      <w:r>
        <w:t>Сроки выполнения промежуточных и скрытых Работ</w:t>
      </w:r>
      <w:r>
        <w:br/>
        <w:t xml:space="preserve">устанавливаются и согласовываются Сторонами в Графике производства Работ </w:t>
      </w:r>
      <w:r w:rsidRPr="00C86CB8">
        <w:t>(Приложение №2).</w:t>
      </w:r>
    </w:p>
    <w:p w:rsidR="007B1DF5" w:rsidRDefault="007B1DF5" w:rsidP="007B1DF5">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7B1DF5" w:rsidRDefault="007B1DF5" w:rsidP="007B1DF5">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7B1DF5" w:rsidRDefault="007B1DF5" w:rsidP="007B1DF5">
      <w:pPr>
        <w:pStyle w:val="15"/>
        <w:numPr>
          <w:ilvl w:val="0"/>
          <w:numId w:val="32"/>
        </w:numPr>
        <w:shd w:val="clear" w:color="auto" w:fill="auto"/>
        <w:tabs>
          <w:tab w:val="left" w:pos="306"/>
        </w:tabs>
        <w:ind w:firstLine="0"/>
        <w:jc w:val="center"/>
      </w:pPr>
      <w:r>
        <w:rPr>
          <w:b/>
          <w:bCs/>
        </w:rPr>
        <w:t>ПРАВА И ОБЯЗАННОСТИ СТОРОН</w:t>
      </w:r>
    </w:p>
    <w:p w:rsidR="007B1DF5" w:rsidRDefault="007B1DF5" w:rsidP="007B1DF5">
      <w:pPr>
        <w:pStyle w:val="29"/>
        <w:keepNext/>
        <w:keepLines/>
        <w:numPr>
          <w:ilvl w:val="1"/>
          <w:numId w:val="32"/>
        </w:numPr>
        <w:shd w:val="clear" w:color="auto" w:fill="auto"/>
        <w:tabs>
          <w:tab w:val="left" w:pos="1206"/>
        </w:tabs>
        <w:ind w:firstLine="720"/>
        <w:jc w:val="both"/>
      </w:pPr>
      <w:bookmarkStart w:id="21" w:name="bookmark6"/>
      <w:bookmarkStart w:id="22" w:name="bookmark7"/>
      <w:r>
        <w:t>Подрядчик обязуется:</w:t>
      </w:r>
      <w:bookmarkEnd w:id="21"/>
      <w:bookmarkEnd w:id="22"/>
    </w:p>
    <w:p w:rsidR="007B1DF5" w:rsidRDefault="007B1DF5" w:rsidP="007B1DF5">
      <w:pPr>
        <w:pStyle w:val="15"/>
        <w:numPr>
          <w:ilvl w:val="2"/>
          <w:numId w:val="32"/>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7B1DF5" w:rsidRDefault="007B1DF5" w:rsidP="007B1DF5">
      <w:pPr>
        <w:pStyle w:val="15"/>
        <w:numPr>
          <w:ilvl w:val="2"/>
          <w:numId w:val="32"/>
        </w:numPr>
        <w:shd w:val="clear" w:color="auto" w:fill="auto"/>
        <w:tabs>
          <w:tab w:val="left" w:pos="1402"/>
        </w:tabs>
        <w:ind w:firstLine="740"/>
        <w:jc w:val="both"/>
      </w:pPr>
      <w:r>
        <w:t>Обеспечить:</w:t>
      </w:r>
    </w:p>
    <w:p w:rsidR="007B1DF5" w:rsidRDefault="007B1DF5" w:rsidP="007B1DF5">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7B1DF5" w:rsidRDefault="007B1DF5" w:rsidP="007B1DF5">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7B1DF5" w:rsidRDefault="007B1DF5" w:rsidP="007B1DF5">
      <w:pPr>
        <w:pStyle w:val="15"/>
        <w:numPr>
          <w:ilvl w:val="0"/>
          <w:numId w:val="33"/>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7B1DF5" w:rsidRDefault="007B1DF5" w:rsidP="007B1DF5">
      <w:pPr>
        <w:pStyle w:val="15"/>
        <w:numPr>
          <w:ilvl w:val="2"/>
          <w:numId w:val="32"/>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7B1DF5" w:rsidRDefault="007B1DF5" w:rsidP="007B1DF5">
      <w:pPr>
        <w:pStyle w:val="15"/>
        <w:numPr>
          <w:ilvl w:val="2"/>
          <w:numId w:val="32"/>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7B1DF5" w:rsidRDefault="007B1DF5" w:rsidP="007B1DF5">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7B1DF5" w:rsidRDefault="007B1DF5" w:rsidP="007B1DF5">
      <w:pPr>
        <w:pStyle w:val="15"/>
        <w:numPr>
          <w:ilvl w:val="2"/>
          <w:numId w:val="32"/>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7B1DF5" w:rsidRDefault="007B1DF5" w:rsidP="007B1DF5">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7B1DF5" w:rsidRDefault="007B1DF5" w:rsidP="007B1DF5">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7B1DF5" w:rsidRDefault="007B1DF5" w:rsidP="007B1DF5">
      <w:pPr>
        <w:pStyle w:val="15"/>
        <w:numPr>
          <w:ilvl w:val="2"/>
          <w:numId w:val="32"/>
        </w:numPr>
        <w:shd w:val="clear" w:color="auto" w:fill="auto"/>
        <w:tabs>
          <w:tab w:val="left" w:pos="1382"/>
        </w:tabs>
        <w:ind w:firstLine="740"/>
        <w:jc w:val="both"/>
      </w:pPr>
      <w:r>
        <w:lastRenderedPageBreak/>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7B1DF5" w:rsidRDefault="007B1DF5" w:rsidP="007B1DF5">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7B1DF5" w:rsidRDefault="007B1DF5" w:rsidP="007B1DF5">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7B1DF5" w:rsidRDefault="007B1DF5" w:rsidP="007B1DF5">
      <w:pPr>
        <w:pStyle w:val="15"/>
        <w:numPr>
          <w:ilvl w:val="2"/>
          <w:numId w:val="32"/>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7B1DF5" w:rsidRDefault="007B1DF5" w:rsidP="007B1DF5">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7B1DF5" w:rsidRDefault="007B1DF5" w:rsidP="007B1DF5">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7B1DF5" w:rsidRDefault="007B1DF5" w:rsidP="007B1DF5">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7B1DF5" w:rsidRDefault="007B1DF5" w:rsidP="007B1DF5">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7B1DF5" w:rsidRDefault="007B1DF5" w:rsidP="007B1DF5">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7B1DF5" w:rsidRDefault="007B1DF5" w:rsidP="007B1DF5">
      <w:pPr>
        <w:pStyle w:val="15"/>
        <w:numPr>
          <w:ilvl w:val="2"/>
          <w:numId w:val="32"/>
        </w:numPr>
        <w:shd w:val="clear" w:color="auto" w:fill="auto"/>
        <w:tabs>
          <w:tab w:val="left" w:pos="1486"/>
        </w:tabs>
        <w:ind w:firstLine="740"/>
        <w:jc w:val="both"/>
      </w:pPr>
      <w:r>
        <w:t xml:space="preserve">Предоставить Заказчику: акт освидетельствования скрытых работ; журналов входного контроля, применяемых строительных материалов, изделий, конструкций, </w:t>
      </w:r>
      <w:proofErr w:type="gramStart"/>
      <w:r>
        <w:t>п</w:t>
      </w:r>
      <w:proofErr w:type="gramEnd"/>
      <w:r>
        <w:t>/фабрикатов и оборудования, с подтверждением документов изготовителя о их качестве и документов о количестве поставленных ресурсов; общих и специальных журналов работ; исполнительных схем и чертежей, протоколов испытаний, результатов лабораторного контроля, а также иных документов по запросу Заказчика.</w:t>
      </w:r>
    </w:p>
    <w:p w:rsidR="007B1DF5" w:rsidRDefault="007B1DF5" w:rsidP="007B1DF5">
      <w:pPr>
        <w:pStyle w:val="15"/>
        <w:numPr>
          <w:ilvl w:val="2"/>
          <w:numId w:val="32"/>
        </w:numPr>
        <w:shd w:val="clear" w:color="auto" w:fill="auto"/>
        <w:tabs>
          <w:tab w:val="left" w:pos="1486"/>
        </w:tabs>
        <w:ind w:firstLine="740"/>
        <w:jc w:val="both"/>
      </w:pPr>
      <w:r>
        <w:t xml:space="preserve">Предоставить заказчику на электронном носителе файлы </w:t>
      </w:r>
      <w:proofErr w:type="spellStart"/>
      <w:r>
        <w:t>фотофиксации</w:t>
      </w:r>
      <w:proofErr w:type="spellEnd"/>
      <w:r>
        <w:t xml:space="preserve"> скрытых работ, </w:t>
      </w:r>
      <w:proofErr w:type="spellStart"/>
      <w:r>
        <w:t>фотофиксации</w:t>
      </w:r>
      <w:proofErr w:type="spellEnd"/>
      <w:r>
        <w:t xml:space="preserve"> объектов до выполнения ремонтных работ, во время проведения работ, после выполнения работ, видеосъемку проведения испытаний.</w:t>
      </w:r>
    </w:p>
    <w:p w:rsidR="007B1DF5" w:rsidRDefault="007B1DF5" w:rsidP="007B1DF5">
      <w:pPr>
        <w:pStyle w:val="29"/>
        <w:keepNext/>
        <w:keepLines/>
        <w:numPr>
          <w:ilvl w:val="1"/>
          <w:numId w:val="32"/>
        </w:numPr>
        <w:shd w:val="clear" w:color="auto" w:fill="auto"/>
        <w:tabs>
          <w:tab w:val="left" w:pos="1226"/>
        </w:tabs>
        <w:ind w:firstLine="740"/>
        <w:jc w:val="both"/>
      </w:pPr>
      <w:bookmarkStart w:id="23" w:name="bookmark8"/>
      <w:bookmarkStart w:id="24" w:name="bookmark9"/>
      <w:r>
        <w:t>Заказчик обязуется:</w:t>
      </w:r>
      <w:bookmarkEnd w:id="23"/>
      <w:bookmarkEnd w:id="24"/>
    </w:p>
    <w:p w:rsidR="007B1DF5" w:rsidRDefault="007B1DF5" w:rsidP="007B1DF5">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rsidR="007B1DF5" w:rsidRDefault="007B1DF5" w:rsidP="007B1DF5">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7B1DF5" w:rsidRDefault="007B1DF5" w:rsidP="007B1DF5">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7B1DF5" w:rsidRDefault="007B1DF5" w:rsidP="007B1DF5">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7B1DF5" w:rsidRDefault="007B1DF5" w:rsidP="007B1DF5">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7B1DF5" w:rsidRDefault="007B1DF5" w:rsidP="007B1DF5">
      <w:pPr>
        <w:pStyle w:val="29"/>
        <w:keepNext/>
        <w:keepLines/>
        <w:numPr>
          <w:ilvl w:val="1"/>
          <w:numId w:val="32"/>
        </w:numPr>
        <w:shd w:val="clear" w:color="auto" w:fill="auto"/>
        <w:tabs>
          <w:tab w:val="left" w:pos="1229"/>
        </w:tabs>
        <w:ind w:firstLine="740"/>
        <w:jc w:val="both"/>
      </w:pPr>
      <w:bookmarkStart w:id="25" w:name="bookmark10"/>
      <w:bookmarkStart w:id="26" w:name="bookmark11"/>
      <w:r>
        <w:t>Подрядчик вправе:</w:t>
      </w:r>
      <w:bookmarkEnd w:id="25"/>
      <w:bookmarkEnd w:id="26"/>
    </w:p>
    <w:p w:rsidR="007B1DF5" w:rsidRDefault="007B1DF5" w:rsidP="007B1DF5">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7B1DF5" w:rsidRDefault="007B1DF5" w:rsidP="007B1DF5">
      <w:pPr>
        <w:pStyle w:val="15"/>
        <w:numPr>
          <w:ilvl w:val="2"/>
          <w:numId w:val="32"/>
        </w:numPr>
        <w:shd w:val="clear" w:color="auto" w:fill="auto"/>
        <w:tabs>
          <w:tab w:val="left" w:pos="1371"/>
        </w:tabs>
        <w:ind w:firstLine="740"/>
        <w:jc w:val="both"/>
      </w:pPr>
      <w:r>
        <w:lastRenderedPageBreak/>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7B1DF5" w:rsidRDefault="007B1DF5" w:rsidP="007B1DF5">
      <w:pPr>
        <w:pStyle w:val="29"/>
        <w:keepNext/>
        <w:keepLines/>
        <w:numPr>
          <w:ilvl w:val="1"/>
          <w:numId w:val="32"/>
        </w:numPr>
        <w:shd w:val="clear" w:color="auto" w:fill="auto"/>
        <w:tabs>
          <w:tab w:val="left" w:pos="1229"/>
        </w:tabs>
        <w:ind w:firstLine="740"/>
        <w:jc w:val="both"/>
      </w:pPr>
      <w:bookmarkStart w:id="27" w:name="bookmark12"/>
      <w:bookmarkStart w:id="28" w:name="bookmark13"/>
      <w:r>
        <w:t>Заказчик вправе:</w:t>
      </w:r>
      <w:bookmarkEnd w:id="27"/>
      <w:bookmarkEnd w:id="28"/>
    </w:p>
    <w:p w:rsidR="007B1DF5" w:rsidRDefault="007B1DF5" w:rsidP="007B1DF5">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7B1DF5" w:rsidRDefault="007B1DF5" w:rsidP="007B1DF5">
      <w:pPr>
        <w:pStyle w:val="15"/>
        <w:numPr>
          <w:ilvl w:val="2"/>
          <w:numId w:val="32"/>
        </w:numPr>
        <w:shd w:val="clear" w:color="auto" w:fill="auto"/>
        <w:tabs>
          <w:tab w:val="left" w:pos="1395"/>
        </w:tabs>
        <w:ind w:firstLine="740"/>
        <w:jc w:val="both"/>
      </w:pPr>
      <w:r>
        <w:t>Задерживать оплату выполненных Работ в случае:</w:t>
      </w:r>
    </w:p>
    <w:p w:rsidR="007B1DF5" w:rsidRDefault="007B1DF5" w:rsidP="007B1DF5">
      <w:pPr>
        <w:pStyle w:val="15"/>
        <w:shd w:val="clear" w:color="auto" w:fill="auto"/>
        <w:ind w:firstLine="720"/>
        <w:jc w:val="both"/>
      </w:pPr>
      <w:r>
        <w:t>- обнаружения дефектов в Работе, предъявленных к оплате, до момента их устранения;</w:t>
      </w:r>
    </w:p>
    <w:p w:rsidR="007B1DF5" w:rsidRDefault="007B1DF5" w:rsidP="007B1DF5">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7B1DF5" w:rsidRDefault="007B1DF5" w:rsidP="007B1DF5">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7B1DF5" w:rsidRDefault="007B1DF5" w:rsidP="007B1DF5">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7B1DF5" w:rsidRDefault="007B1DF5" w:rsidP="007B1DF5">
      <w:pPr>
        <w:pStyle w:val="15"/>
        <w:numPr>
          <w:ilvl w:val="2"/>
          <w:numId w:val="32"/>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7B1DF5" w:rsidRDefault="007B1DF5" w:rsidP="007B1DF5">
      <w:pPr>
        <w:pStyle w:val="15"/>
        <w:numPr>
          <w:ilvl w:val="2"/>
          <w:numId w:val="32"/>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7B1DF5" w:rsidRDefault="007B1DF5" w:rsidP="007B1DF5">
      <w:pPr>
        <w:pStyle w:val="29"/>
        <w:keepNext/>
        <w:keepLines/>
        <w:numPr>
          <w:ilvl w:val="0"/>
          <w:numId w:val="32"/>
        </w:numPr>
        <w:shd w:val="clear" w:color="auto" w:fill="auto"/>
        <w:tabs>
          <w:tab w:val="left" w:pos="306"/>
        </w:tabs>
      </w:pPr>
      <w:bookmarkStart w:id="29" w:name="bookmark14"/>
      <w:bookmarkStart w:id="30" w:name="bookmark15"/>
      <w:r>
        <w:t>ГАРАНТИЙНЫЕ ОБЯЗАТЕЛЬСТВА</w:t>
      </w:r>
      <w:bookmarkEnd w:id="29"/>
      <w:bookmarkEnd w:id="30"/>
    </w:p>
    <w:p w:rsidR="007B1DF5" w:rsidRDefault="007B1DF5" w:rsidP="007B1DF5">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7B1DF5" w:rsidRDefault="007B1DF5" w:rsidP="007B1DF5">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7B1DF5" w:rsidRDefault="007B1DF5" w:rsidP="007B1DF5">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7B1DF5" w:rsidRDefault="007B1DF5" w:rsidP="007B1DF5">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7B1DF5" w:rsidRDefault="007B1DF5" w:rsidP="007B1DF5">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7B1DF5" w:rsidRDefault="007B1DF5" w:rsidP="007B1DF5">
      <w:pPr>
        <w:pStyle w:val="29"/>
        <w:keepNext/>
        <w:keepLines/>
        <w:numPr>
          <w:ilvl w:val="0"/>
          <w:numId w:val="32"/>
        </w:numPr>
        <w:shd w:val="clear" w:color="auto" w:fill="auto"/>
        <w:tabs>
          <w:tab w:val="left" w:pos="302"/>
        </w:tabs>
      </w:pPr>
      <w:bookmarkStart w:id="31" w:name="bookmark16"/>
      <w:bookmarkStart w:id="32" w:name="bookmark17"/>
      <w:r>
        <w:t>СТОИМОСТЬ РАБОТ И ПОРЯДОК РАСЧЕТОВ</w:t>
      </w:r>
      <w:bookmarkEnd w:id="31"/>
      <w:bookmarkEnd w:id="32"/>
    </w:p>
    <w:p w:rsidR="007B1DF5" w:rsidRDefault="007B1DF5" w:rsidP="007B1DF5">
      <w:pPr>
        <w:pStyle w:val="15"/>
        <w:numPr>
          <w:ilvl w:val="1"/>
          <w:numId w:val="32"/>
        </w:numPr>
        <w:shd w:val="clear" w:color="auto" w:fill="auto"/>
        <w:tabs>
          <w:tab w:val="left" w:pos="1195"/>
        </w:tabs>
        <w:ind w:firstLine="760"/>
        <w:jc w:val="both"/>
      </w:pPr>
      <w:r>
        <w:t>Цена настоящего Договора с учетом всех сборов и налогов, а также затрат связанных с её формированием составляет</w:t>
      </w:r>
      <w:proofErr w:type="gramStart"/>
      <w:r>
        <w:t xml:space="preserve">: </w:t>
      </w:r>
      <w:r>
        <w:rPr>
          <w:b/>
          <w:color w:val="000000"/>
          <w:sz w:val="24"/>
          <w:szCs w:val="24"/>
          <w:lang w:eastAsia="ru-RU"/>
        </w:rPr>
        <w:t>_____________-</w:t>
      </w:r>
      <w:r>
        <w:t xml:space="preserve"> (______________________________) </w:t>
      </w:r>
      <w:proofErr w:type="gramEnd"/>
      <w:r>
        <w:t>рублей 00 копеек, без  налога на добавленную стоимость (далее НДС) (Приложение 1).</w:t>
      </w:r>
    </w:p>
    <w:p w:rsidR="007B1DF5" w:rsidRDefault="007B1DF5" w:rsidP="007B1DF5">
      <w:pPr>
        <w:pStyle w:val="15"/>
        <w:numPr>
          <w:ilvl w:val="1"/>
          <w:numId w:val="32"/>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7B1DF5" w:rsidRDefault="007B1DF5" w:rsidP="007B1DF5">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7B1DF5" w:rsidRDefault="007B1DF5" w:rsidP="007B1DF5">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rsidR="007B1DF5" w:rsidRDefault="007B1DF5" w:rsidP="007B1DF5">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r>
      <w:r>
        <w:lastRenderedPageBreak/>
        <w:t>цен (тарифов) на товары, работы, услуги;</w:t>
      </w:r>
    </w:p>
    <w:p w:rsidR="007B1DF5" w:rsidRDefault="007B1DF5" w:rsidP="007B1DF5">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rsidR="007B1DF5" w:rsidRDefault="007B1DF5" w:rsidP="007B1DF5">
      <w:pPr>
        <w:pStyle w:val="15"/>
        <w:numPr>
          <w:ilvl w:val="0"/>
          <w:numId w:val="34"/>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7B1DF5" w:rsidRDefault="007B1DF5" w:rsidP="007B1DF5">
      <w:pPr>
        <w:pStyle w:val="15"/>
        <w:numPr>
          <w:ilvl w:val="1"/>
          <w:numId w:val="34"/>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7B1DF5" w:rsidRDefault="007B1DF5" w:rsidP="007B1DF5">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7B1DF5" w:rsidRDefault="007B1DF5" w:rsidP="007B1DF5">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7B1DF5" w:rsidRDefault="007B1DF5" w:rsidP="007B1DF5">
      <w:pPr>
        <w:pStyle w:val="15"/>
        <w:numPr>
          <w:ilvl w:val="1"/>
          <w:numId w:val="34"/>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7B1DF5" w:rsidRDefault="007B1DF5" w:rsidP="007B1DF5">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7B1DF5" w:rsidRDefault="007B1DF5" w:rsidP="007B1DF5">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7B1DF5" w:rsidRDefault="007B1DF5" w:rsidP="007B1DF5">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7B1DF5" w:rsidRDefault="007B1DF5" w:rsidP="007B1DF5">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7B1DF5" w:rsidRDefault="007B1DF5" w:rsidP="007B1DF5">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7B1DF5" w:rsidRDefault="007B1DF5" w:rsidP="007B1DF5">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7B1DF5" w:rsidRDefault="007B1DF5" w:rsidP="007B1DF5">
      <w:pPr>
        <w:pStyle w:val="29"/>
        <w:keepNext/>
        <w:keepLines/>
        <w:numPr>
          <w:ilvl w:val="0"/>
          <w:numId w:val="32"/>
        </w:numPr>
        <w:shd w:val="clear" w:color="auto" w:fill="auto"/>
        <w:tabs>
          <w:tab w:val="left" w:pos="302"/>
        </w:tabs>
      </w:pPr>
      <w:bookmarkStart w:id="33" w:name="bookmark18"/>
      <w:bookmarkStart w:id="34" w:name="bookmark19"/>
      <w:r>
        <w:t>ОТВЕТСТВЕННОСТЬ СТОРОН</w:t>
      </w:r>
      <w:bookmarkEnd w:id="33"/>
      <w:bookmarkEnd w:id="34"/>
    </w:p>
    <w:p w:rsidR="007B1DF5" w:rsidRDefault="007B1DF5" w:rsidP="007B1DF5">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7B1DF5" w:rsidRDefault="007B1DF5" w:rsidP="007B1DF5">
      <w:pPr>
        <w:pStyle w:val="15"/>
        <w:numPr>
          <w:ilvl w:val="0"/>
          <w:numId w:val="35"/>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7B1DF5" w:rsidRDefault="007B1DF5" w:rsidP="007B1DF5">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7B1DF5" w:rsidRDefault="007B1DF5" w:rsidP="007B1DF5">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7B1DF5" w:rsidRDefault="007B1DF5" w:rsidP="007B1DF5">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7B1DF5" w:rsidRDefault="007B1DF5" w:rsidP="007B1DF5">
      <w:pPr>
        <w:pStyle w:val="15"/>
        <w:numPr>
          <w:ilvl w:val="0"/>
          <w:numId w:val="35"/>
        </w:numPr>
        <w:shd w:val="clear" w:color="auto" w:fill="auto"/>
        <w:tabs>
          <w:tab w:val="left" w:pos="1033"/>
        </w:tabs>
        <w:ind w:firstLine="760"/>
        <w:jc w:val="both"/>
      </w:pPr>
      <w:r>
        <w:lastRenderedPageBreak/>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7B1DF5" w:rsidRDefault="007B1DF5" w:rsidP="007B1DF5">
      <w:pPr>
        <w:pStyle w:val="15"/>
        <w:numPr>
          <w:ilvl w:val="0"/>
          <w:numId w:val="35"/>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7B1DF5" w:rsidRDefault="007B1DF5" w:rsidP="007B1DF5">
      <w:pPr>
        <w:pStyle w:val="15"/>
        <w:numPr>
          <w:ilvl w:val="0"/>
          <w:numId w:val="35"/>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7B1DF5" w:rsidRDefault="007B1DF5" w:rsidP="007B1DF5">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7B1DF5" w:rsidRDefault="007B1DF5" w:rsidP="007B1DF5">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7B1DF5" w:rsidRDefault="007B1DF5" w:rsidP="007B1DF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7B1DF5" w:rsidRDefault="007B1DF5" w:rsidP="007B1DF5">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7B1DF5" w:rsidRDefault="007B1DF5" w:rsidP="007B1DF5">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7B1DF5" w:rsidRDefault="007B1DF5" w:rsidP="007B1DF5">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7B1DF5" w:rsidRDefault="007B1DF5" w:rsidP="007B1DF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7B1DF5" w:rsidRDefault="007B1DF5" w:rsidP="007B1DF5">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rsidR="007B1DF5" w:rsidRDefault="007B1DF5" w:rsidP="007B1DF5">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7B1DF5" w:rsidRDefault="007B1DF5" w:rsidP="007B1DF5">
      <w:pPr>
        <w:pStyle w:val="15"/>
        <w:numPr>
          <w:ilvl w:val="0"/>
          <w:numId w:val="37"/>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7B1DF5" w:rsidRDefault="007B1DF5" w:rsidP="007B1DF5">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rsidR="007B1DF5" w:rsidRDefault="007B1DF5" w:rsidP="007B1DF5">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7B1DF5" w:rsidRDefault="007B1DF5" w:rsidP="007B1DF5">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7B1DF5" w:rsidRDefault="007B1DF5" w:rsidP="007B1DF5">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7B1DF5" w:rsidRDefault="007B1DF5" w:rsidP="007B1DF5">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7B1DF5" w:rsidRDefault="007B1DF5" w:rsidP="007B1DF5">
      <w:pPr>
        <w:pStyle w:val="15"/>
        <w:shd w:val="clear" w:color="auto" w:fill="auto"/>
        <w:tabs>
          <w:tab w:val="left" w:pos="1089"/>
        </w:tabs>
        <w:ind w:firstLine="760"/>
        <w:jc w:val="both"/>
      </w:pPr>
      <w:r>
        <w:t>г)</w:t>
      </w:r>
      <w:r>
        <w:tab/>
        <w:t>100000 рублей, если цена договора превышает 100 млн. рублей.</w:t>
      </w:r>
    </w:p>
    <w:p w:rsidR="007B1DF5" w:rsidRDefault="007B1DF5" w:rsidP="007B1DF5">
      <w:pPr>
        <w:pStyle w:val="15"/>
        <w:numPr>
          <w:ilvl w:val="1"/>
          <w:numId w:val="32"/>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7B1DF5" w:rsidRDefault="007B1DF5" w:rsidP="007B1DF5">
      <w:pPr>
        <w:pStyle w:val="15"/>
        <w:numPr>
          <w:ilvl w:val="1"/>
          <w:numId w:val="32"/>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7B1DF5" w:rsidRDefault="007B1DF5" w:rsidP="007B1DF5">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7B1DF5" w:rsidRDefault="007B1DF5" w:rsidP="007B1DF5">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7B1DF5" w:rsidRDefault="007B1DF5" w:rsidP="007B1DF5">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7B1DF5" w:rsidRDefault="007B1DF5" w:rsidP="007B1DF5">
      <w:pPr>
        <w:pStyle w:val="15"/>
        <w:numPr>
          <w:ilvl w:val="1"/>
          <w:numId w:val="32"/>
        </w:numPr>
        <w:shd w:val="clear" w:color="auto" w:fill="auto"/>
        <w:tabs>
          <w:tab w:val="left" w:pos="1316"/>
        </w:tabs>
        <w:spacing w:after="200"/>
        <w:ind w:firstLine="760"/>
        <w:jc w:val="both"/>
      </w:pPr>
      <w:r>
        <w:lastRenderedPageBreak/>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7B1DF5" w:rsidRDefault="007B1DF5" w:rsidP="007B1DF5">
      <w:pPr>
        <w:pStyle w:val="29"/>
        <w:keepNext/>
        <w:keepLines/>
        <w:numPr>
          <w:ilvl w:val="0"/>
          <w:numId w:val="32"/>
        </w:numPr>
        <w:shd w:val="clear" w:color="auto" w:fill="auto"/>
        <w:tabs>
          <w:tab w:val="left" w:pos="301"/>
        </w:tabs>
        <w:spacing w:line="240" w:lineRule="auto"/>
      </w:pPr>
      <w:bookmarkStart w:id="35" w:name="bookmark20"/>
      <w:bookmarkStart w:id="36" w:name="bookmark21"/>
      <w:r>
        <w:t>РАЗРЕШЕНИЕ СПОРОВ</w:t>
      </w:r>
      <w:bookmarkEnd w:id="35"/>
      <w:bookmarkEnd w:id="36"/>
    </w:p>
    <w:p w:rsidR="007B1DF5" w:rsidRDefault="007B1DF5" w:rsidP="007B1DF5">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7B1DF5" w:rsidRDefault="007B1DF5" w:rsidP="007B1DF5">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7B1DF5" w:rsidRDefault="007B1DF5" w:rsidP="007B1DF5">
      <w:pPr>
        <w:pStyle w:val="29"/>
        <w:keepNext/>
        <w:keepLines/>
        <w:numPr>
          <w:ilvl w:val="0"/>
          <w:numId w:val="32"/>
        </w:numPr>
        <w:shd w:val="clear" w:color="auto" w:fill="auto"/>
        <w:tabs>
          <w:tab w:val="left" w:pos="298"/>
        </w:tabs>
        <w:spacing w:line="264" w:lineRule="auto"/>
      </w:pPr>
      <w:bookmarkStart w:id="37" w:name="bookmark22"/>
      <w:bookmarkStart w:id="38" w:name="bookmark23"/>
      <w:r>
        <w:t>ОСОБЫЕ ОБСТОЯТЕЛЬСТВА</w:t>
      </w:r>
      <w:bookmarkEnd w:id="37"/>
      <w:bookmarkEnd w:id="38"/>
    </w:p>
    <w:p w:rsidR="007B1DF5" w:rsidRDefault="007B1DF5" w:rsidP="007B1DF5">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7B1DF5" w:rsidRDefault="007B1DF5" w:rsidP="007B1DF5">
      <w:pPr>
        <w:pStyle w:val="15"/>
        <w:numPr>
          <w:ilvl w:val="1"/>
          <w:numId w:val="32"/>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7B1DF5" w:rsidRDefault="007B1DF5" w:rsidP="007B1DF5">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7B1DF5" w:rsidRDefault="007B1DF5" w:rsidP="007B1DF5">
      <w:pPr>
        <w:pStyle w:val="15"/>
        <w:numPr>
          <w:ilvl w:val="1"/>
          <w:numId w:val="32"/>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7B1DF5" w:rsidRDefault="007B1DF5" w:rsidP="007B1DF5">
      <w:pPr>
        <w:pStyle w:val="15"/>
        <w:shd w:val="clear" w:color="auto" w:fill="auto"/>
        <w:tabs>
          <w:tab w:val="left" w:pos="1201"/>
        </w:tabs>
        <w:spacing w:line="264" w:lineRule="auto"/>
        <w:ind w:left="760" w:firstLine="0"/>
        <w:jc w:val="both"/>
      </w:pPr>
    </w:p>
    <w:p w:rsidR="007B1DF5" w:rsidRDefault="007B1DF5" w:rsidP="007B1DF5">
      <w:pPr>
        <w:pStyle w:val="29"/>
        <w:keepNext/>
        <w:keepLines/>
        <w:numPr>
          <w:ilvl w:val="0"/>
          <w:numId w:val="32"/>
        </w:numPr>
        <w:shd w:val="clear" w:color="auto" w:fill="auto"/>
        <w:tabs>
          <w:tab w:val="left" w:pos="302"/>
        </w:tabs>
      </w:pPr>
      <w:bookmarkStart w:id="39" w:name="bookmark24"/>
      <w:bookmarkStart w:id="40" w:name="bookmark25"/>
      <w:r>
        <w:t>НАЛОГОВАЯ ОГОВОРКА</w:t>
      </w:r>
      <w:bookmarkEnd w:id="39"/>
      <w:bookmarkEnd w:id="40"/>
    </w:p>
    <w:p w:rsidR="007B1DF5" w:rsidRDefault="007B1DF5" w:rsidP="007B1DF5">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7B1DF5" w:rsidRDefault="007B1DF5" w:rsidP="007B1DF5">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7B1DF5" w:rsidRDefault="007B1DF5" w:rsidP="007B1DF5">
      <w:pPr>
        <w:pStyle w:val="15"/>
        <w:numPr>
          <w:ilvl w:val="1"/>
          <w:numId w:val="32"/>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7B1DF5" w:rsidRDefault="007B1DF5" w:rsidP="007B1DF5">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7B1DF5" w:rsidRDefault="007B1DF5" w:rsidP="007B1DF5">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7B1DF5" w:rsidRDefault="007B1DF5" w:rsidP="007B1DF5">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7B1DF5" w:rsidRDefault="007B1DF5" w:rsidP="007B1DF5">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7B1DF5" w:rsidRDefault="007B1DF5" w:rsidP="007B1DF5">
      <w:pPr>
        <w:pStyle w:val="15"/>
        <w:numPr>
          <w:ilvl w:val="1"/>
          <w:numId w:val="32"/>
        </w:numPr>
        <w:shd w:val="clear" w:color="auto" w:fill="auto"/>
        <w:tabs>
          <w:tab w:val="left" w:pos="1209"/>
        </w:tabs>
        <w:ind w:firstLine="760"/>
        <w:jc w:val="both"/>
      </w:pPr>
      <w:r>
        <w:lastRenderedPageBreak/>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7B1DF5" w:rsidRDefault="007B1DF5" w:rsidP="007B1DF5">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7B1DF5" w:rsidRDefault="007B1DF5" w:rsidP="007B1DF5">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7B1DF5" w:rsidRDefault="007B1DF5" w:rsidP="007B1DF5">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7B1DF5" w:rsidRDefault="007B1DF5" w:rsidP="007B1DF5">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7B1DF5" w:rsidRDefault="007B1DF5" w:rsidP="007B1DF5">
      <w:pPr>
        <w:pStyle w:val="15"/>
        <w:shd w:val="clear" w:color="auto" w:fill="auto"/>
        <w:tabs>
          <w:tab w:val="left" w:pos="1372"/>
        </w:tabs>
        <w:spacing w:line="264" w:lineRule="auto"/>
        <w:ind w:left="800" w:firstLine="0"/>
        <w:jc w:val="both"/>
      </w:pPr>
    </w:p>
    <w:p w:rsidR="007B1DF5" w:rsidRDefault="007B1DF5" w:rsidP="007B1DF5">
      <w:pPr>
        <w:pStyle w:val="29"/>
        <w:keepNext/>
        <w:keepLines/>
        <w:numPr>
          <w:ilvl w:val="0"/>
          <w:numId w:val="32"/>
        </w:numPr>
        <w:shd w:val="clear" w:color="auto" w:fill="auto"/>
        <w:tabs>
          <w:tab w:val="left" w:pos="414"/>
        </w:tabs>
      </w:pPr>
      <w:bookmarkStart w:id="41" w:name="bookmark26"/>
      <w:bookmarkStart w:id="42" w:name="bookmark27"/>
      <w:r>
        <w:t>ЗАКЛЮЧИТЕЛЬНЫЕ ПОЛОЖЕНИЯ</w:t>
      </w:r>
      <w:bookmarkEnd w:id="41"/>
      <w:bookmarkEnd w:id="42"/>
    </w:p>
    <w:p w:rsidR="007B1DF5" w:rsidRDefault="007B1DF5" w:rsidP="007B1DF5">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7B1DF5" w:rsidRDefault="007B1DF5" w:rsidP="007B1DF5">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7B1DF5" w:rsidRDefault="007B1DF5" w:rsidP="007B1DF5">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7B1DF5" w:rsidRDefault="007B1DF5" w:rsidP="007B1DF5">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7B1DF5" w:rsidRDefault="007B1DF5" w:rsidP="007B1DF5">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7B1DF5" w:rsidRDefault="007B1DF5" w:rsidP="007B1DF5">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7B1DF5" w:rsidRDefault="007B1DF5" w:rsidP="007B1DF5">
      <w:pPr>
        <w:pStyle w:val="15"/>
        <w:numPr>
          <w:ilvl w:val="1"/>
          <w:numId w:val="32"/>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7B1DF5" w:rsidRDefault="007B1DF5" w:rsidP="007B1DF5">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7B1DF5" w:rsidRDefault="007B1DF5" w:rsidP="007B1DF5">
      <w:pPr>
        <w:pStyle w:val="15"/>
        <w:shd w:val="clear" w:color="auto" w:fill="auto"/>
        <w:tabs>
          <w:tab w:val="left" w:pos="1307"/>
        </w:tabs>
        <w:ind w:left="800" w:firstLine="0"/>
        <w:jc w:val="both"/>
      </w:pPr>
    </w:p>
    <w:p w:rsidR="007B1DF5" w:rsidRPr="00F042E9" w:rsidRDefault="007B1DF5" w:rsidP="007B1DF5">
      <w:pPr>
        <w:pStyle w:val="15"/>
        <w:numPr>
          <w:ilvl w:val="0"/>
          <w:numId w:val="32"/>
        </w:numPr>
        <w:shd w:val="clear" w:color="auto" w:fill="auto"/>
        <w:tabs>
          <w:tab w:val="left" w:pos="414"/>
        </w:tabs>
        <w:spacing w:line="240" w:lineRule="auto"/>
        <w:ind w:firstLine="0"/>
        <w:jc w:val="center"/>
      </w:pPr>
      <w:r>
        <w:rPr>
          <w:b/>
          <w:bCs/>
        </w:rPr>
        <w:t>АДРЕСА И РЕКВИЗИТЫ СТОРОН</w:t>
      </w:r>
    </w:p>
    <w:p w:rsidR="007B1DF5" w:rsidRDefault="007B1DF5" w:rsidP="007B1DF5">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Поле 5" o:spid="_x0000_s1053" type="#_x0000_t202" style="position:absolute;margin-left:326.45pt;margin-top:85.45pt;width:114.35pt;height:27.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" filled="f" stroked="f">
            <v:path arrowok="t"/>
            <v:textbox inset="0,0,0,0">
              <w:txbxContent>
                <w:p w:rsidR="007B1DF5" w:rsidRDefault="007B1DF5" w:rsidP="007B1DF5">
                  <w:pPr>
                    <w:pStyle w:val="15"/>
                    <w:shd w:val="clear" w:color="auto" w:fill="auto"/>
                    <w:spacing w:line="240" w:lineRule="auto"/>
                    <w:ind w:firstLine="0"/>
                  </w:pPr>
                </w:p>
              </w:txbxContent>
            </v:textbox>
            <w10:wrap anchorx="page"/>
          </v:shape>
        </w:pict>
      </w:r>
      <w:r>
        <w:rPr>
          <w:noProof/>
        </w:rPr>
        <w:pict>
          <v:shape id="Поле 17" o:spid="_x0000_s1052" type="#_x0000_t202" style="position:absolute;margin-left:528.5pt;margin-top:236.25pt;width:42.1pt;height:14.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" filled="f" stroked="f">
            <v:path arrowok="t"/>
            <v:textbox inset="0,0,0,0">
              <w:txbxContent>
                <w:p w:rsidR="007B1DF5" w:rsidRDefault="007B1DF5" w:rsidP="007B1DF5">
                  <w:pPr>
                    <w:pStyle w:val="aff0"/>
                    <w:shd w:val="clear" w:color="auto" w:fill="auto"/>
                    <w:rPr>
                      <w:sz w:val="22"/>
                      <w:szCs w:val="22"/>
                    </w:rPr>
                  </w:pPr>
                </w:p>
              </w:txbxContent>
            </v:textbox>
            <w10:wrap anchorx="page"/>
          </v:shape>
        </w:pict>
      </w:r>
      <w:r>
        <w:rPr>
          <w:noProof/>
        </w:rPr>
        <w:pict>
          <v:shape id="Поле 21" o:spid="_x0000_s1051" type="#_x0000_t202" style="position:absolute;margin-left:420.75pt;margin-top:211.95pt;width:8.25pt;height:21.05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" filled="f" stroked="f">
            <v:path arrowok="t"/>
            <v:textbox inset="0,0,0,0">
              <w:txbxContent>
                <w:p w:rsidR="007B1DF5" w:rsidRDefault="007B1DF5" w:rsidP="007B1DF5">
                  <w:pPr>
                    <w:pStyle w:val="44"/>
                    <w:shd w:val="clear" w:color="auto" w:fill="auto"/>
                  </w:pPr>
                </w:p>
              </w:txbxContent>
            </v:textbox>
            <w10:wrap anchorx="page"/>
          </v:shape>
        </w:pict>
      </w:r>
    </w:p>
    <w:p w:rsidR="007B1DF5" w:rsidRPr="00141989" w:rsidRDefault="007B1DF5" w:rsidP="007B1DF5">
      <w:pPr>
        <w:pStyle w:val="15"/>
        <w:shd w:val="clear" w:color="auto" w:fill="auto"/>
        <w:tabs>
          <w:tab w:val="left" w:pos="414"/>
        </w:tabs>
        <w:spacing w:after="140" w:line="240" w:lineRule="auto"/>
        <w:ind w:firstLine="0"/>
        <w:rPr>
          <w:b/>
          <w:sz w:val="24"/>
          <w:szCs w:val="24"/>
        </w:rPr>
      </w:pPr>
      <w:r w:rsidRPr="00141989">
        <w:rPr>
          <w:b/>
          <w:sz w:val="24"/>
          <w:szCs w:val="24"/>
        </w:rPr>
        <w:t>Заказчик</w:t>
      </w:r>
      <w:r>
        <w:rPr>
          <w:b/>
          <w:sz w:val="24"/>
          <w:szCs w:val="24"/>
        </w:rPr>
        <w:t xml:space="preserve">                                                                                  Подрядчик</w:t>
      </w:r>
    </w:p>
    <w:p w:rsidR="007B1DF5" w:rsidRDefault="007B1DF5" w:rsidP="007B1DF5">
      <w:pPr>
        <w:pStyle w:val="15"/>
        <w:shd w:val="clear" w:color="auto" w:fill="auto"/>
        <w:tabs>
          <w:tab w:val="left" w:pos="414"/>
        </w:tabs>
        <w:spacing w:after="140" w:line="240" w:lineRule="auto"/>
        <w:ind w:firstLine="0"/>
      </w:pPr>
      <w:r>
        <w:rPr>
          <w:noProof/>
        </w:rPr>
        <w:pict>
          <v:shape id="Поле 19" o:spid="_x0000_s1050" type="#_x0000_t202" style="position:absolute;margin-left:804.7pt;margin-top:119pt;width:89.5pt;height:28.1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" filled="f" stroked="f">
            <v:path arrowok="t"/>
            <v:textbox inset="0,0,0,0">
              <w:txbxContent>
                <w:p w:rsidR="007B1DF5" w:rsidRDefault="007B1DF5" w:rsidP="007B1DF5">
                  <w:pPr>
                    <w:pStyle w:val="aff0"/>
                    <w:shd w:val="clear" w:color="auto" w:fill="auto"/>
                    <w:rPr>
                      <w:sz w:val="22"/>
                      <w:szCs w:val="22"/>
                    </w:rPr>
                  </w:pPr>
                </w:p>
              </w:txbxContent>
            </v:textbox>
            <w10:wrap anchorx="page"/>
          </v:shape>
        </w:pict>
      </w:r>
      <w:r>
        <w:rPr>
          <w:noProof/>
        </w:rPr>
        <w:pict>
          <v:shape id="Поле 3" o:spid="_x0000_s1049" type="#_x0000_t202" style="position:absolute;margin-left:326.25pt;margin-top:15.8pt;width:226.9pt;height:362.2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" filled="f" stroked="f">
            <v:path arrowok="t"/>
            <v:textbox inset="0,0,0,0">
              <w:txbxContent>
                <w:p w:rsidR="007B1DF5" w:rsidRPr="00141989" w:rsidRDefault="007B1DF5" w:rsidP="007B1DF5">
                  <w:pPr>
                    <w:pStyle w:val="15"/>
                    <w:shd w:val="clear" w:color="auto" w:fill="auto"/>
                    <w:spacing w:line="264" w:lineRule="auto"/>
                    <w:ind w:firstLine="0"/>
                    <w:rPr>
                      <w:sz w:val="24"/>
                      <w:szCs w:val="24"/>
                    </w:rPr>
                  </w:pPr>
                  <w:r>
                    <w:rPr>
                      <w:sz w:val="24"/>
                      <w:szCs w:val="24"/>
                    </w:rPr>
                    <w:t xml:space="preserve">     </w:t>
                  </w:r>
                </w:p>
              </w:txbxContent>
            </v:textbox>
            <w10:wrap anchorx="page"/>
          </v:shape>
        </w:pict>
      </w:r>
      <w:r>
        <w:rPr>
          <w:noProof/>
        </w:rPr>
        <w:pict>
          <v:shape id="Поле 1" o:spid="_x0000_s1048" type="#_x0000_t202" style="position:absolute;margin-left:50.25pt;margin-top:15.6pt;width:221.25pt;height:383.2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" filled="f" stroked="f">
            <v:path arrowok="t"/>
            <v:textbox inset="0,0,0,0">
              <w:txbxContent>
                <w:p w:rsidR="007B1DF5" w:rsidRDefault="007B1DF5" w:rsidP="007B1DF5">
                  <w:pPr>
                    <w:pStyle w:val="15"/>
                    <w:shd w:val="clear" w:color="auto" w:fill="auto"/>
                    <w:ind w:firstLine="0"/>
                  </w:pPr>
                </w:p>
              </w:txbxContent>
            </v:textbox>
            <w10:wrap anchorx="page"/>
          </v:shape>
        </w:pict>
      </w:r>
    </w:p>
    <w:p w:rsidR="00575784" w:rsidRPr="003B1228" w:rsidRDefault="00575784" w:rsidP="00575784"/>
    <w:p w:rsidR="00575784" w:rsidRPr="003B1228" w:rsidRDefault="00575784" w:rsidP="00575784"/>
    <w:p w:rsidR="00575784" w:rsidRPr="003B1228" w:rsidRDefault="00575784" w:rsidP="00575784"/>
    <w:p w:rsidR="00575784" w:rsidRPr="003B1228" w:rsidRDefault="00575784" w:rsidP="00575784"/>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9A40C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9A40C0">
              <w:rPr>
                <w:rFonts w:ascii="Times New Roman" w:eastAsia="Times New Roman" w:hAnsi="Times New Roman" w:cs="Times New Roman"/>
                <w:color w:val="000000"/>
                <w:sz w:val="24"/>
                <w:szCs w:val="24"/>
                <w:lang w:eastAsia="ru-RU"/>
              </w:rPr>
              <w:t>3</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9A40C0">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9A40C0">
              <w:rPr>
                <w:rFonts w:ascii="Times New Roman" w:eastAsia="Times New Roman" w:hAnsi="Times New Roman" w:cs="Times New Roman"/>
                <w:color w:val="000000"/>
                <w:sz w:val="24"/>
                <w:szCs w:val="24"/>
                <w:lang w:eastAsia="ru-RU"/>
              </w:rPr>
              <w:t>3</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A40C0" w:rsidRDefault="009A40C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6617F3" w:rsidRDefault="006617F3" w:rsidP="006617F3">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Pr="003E353B">
        <w:rPr>
          <w:rFonts w:ascii="Times New Roman" w:eastAsia="Times New Roman" w:hAnsi="Times New Roman" w:cs="Times New Roman"/>
          <w:b/>
          <w:sz w:val="24"/>
          <w:szCs w:val="24"/>
          <w:lang w:eastAsia="ru-RU"/>
        </w:rPr>
        <w:t>Подпрограмм</w:t>
      </w:r>
      <w:r>
        <w:rPr>
          <w:rFonts w:ascii="Times New Roman" w:eastAsia="Times New Roman" w:hAnsi="Times New Roman" w:cs="Times New Roman"/>
          <w:b/>
          <w:sz w:val="24"/>
          <w:szCs w:val="24"/>
          <w:lang w:eastAsia="ru-RU"/>
        </w:rPr>
        <w:t>ы</w:t>
      </w:r>
      <w:r w:rsidRPr="003E353B">
        <w:rPr>
          <w:rFonts w:ascii="Times New Roman" w:eastAsia="Times New Roman" w:hAnsi="Times New Roman" w:cs="Times New Roman"/>
          <w:b/>
          <w:sz w:val="24"/>
          <w:szCs w:val="24"/>
          <w:lang w:eastAsia="ru-RU"/>
        </w:rPr>
        <w:t xml:space="preserve"> 4 "Ремонт,</w:t>
      </w:r>
      <w:r>
        <w:rPr>
          <w:rFonts w:ascii="Times New Roman" w:eastAsia="Times New Roman" w:hAnsi="Times New Roman" w:cs="Times New Roman"/>
          <w:b/>
          <w:sz w:val="24"/>
          <w:szCs w:val="24"/>
          <w:lang w:eastAsia="ru-RU"/>
        </w:rPr>
        <w:t xml:space="preserve"> </w:t>
      </w:r>
      <w:r w:rsidRPr="003E353B">
        <w:rPr>
          <w:rFonts w:ascii="Times New Roman" w:eastAsia="Times New Roman" w:hAnsi="Times New Roman" w:cs="Times New Roman"/>
          <w:b/>
          <w:sz w:val="24"/>
          <w:szCs w:val="24"/>
          <w:lang w:eastAsia="ru-RU"/>
        </w:rPr>
        <w:t>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r>
        <w:rPr>
          <w:rFonts w:ascii="Times New Roman" w:eastAsia="Times New Roman" w:hAnsi="Times New Roman" w:cs="Times New Roman"/>
          <w:sz w:val="24"/>
          <w:szCs w:val="24"/>
          <w:lang w:eastAsia="ru-RU"/>
        </w:rPr>
        <w:t>.</w:t>
      </w:r>
    </w:p>
    <w:p w:rsidR="002E7171" w:rsidRPr="008D4047" w:rsidRDefault="006617F3" w:rsidP="006617F3">
      <w:pPr>
        <w:tabs>
          <w:tab w:val="left" w:pos="708"/>
        </w:tabs>
        <w:spacing w:after="0" w:line="240" w:lineRule="auto"/>
        <w:jc w:val="both"/>
        <w:rPr>
          <w:rFonts w:ascii="Times New Roman" w:hAnsi="Times New Roman"/>
          <w:b/>
          <w:color w:val="000000"/>
          <w:sz w:val="26"/>
          <w:szCs w:val="26"/>
        </w:rPr>
      </w:pPr>
      <w:r>
        <w:rPr>
          <w:rFonts w:ascii="Times New Roman" w:eastAsia="Times New Roman" w:hAnsi="Times New Roman" w:cs="Times New Roman"/>
          <w:b/>
          <w:sz w:val="24"/>
          <w:szCs w:val="24"/>
          <w:lang w:eastAsia="ru-RU"/>
        </w:rPr>
        <w:t>С</w:t>
      </w:r>
      <w:r w:rsidRPr="003E353B">
        <w:rPr>
          <w:rFonts w:ascii="Times New Roman" w:eastAsia="Times New Roman" w:hAnsi="Times New Roman" w:cs="Times New Roman"/>
          <w:b/>
          <w:sz w:val="24"/>
          <w:szCs w:val="24"/>
          <w:lang w:eastAsia="ru-RU"/>
        </w:rPr>
        <w:t>охранение устойчивости зданий жилищного фонда</w:t>
      </w:r>
    </w:p>
    <w:p w:rsidR="002E7171" w:rsidRPr="008D4047" w:rsidRDefault="002E7171" w:rsidP="006A72C8">
      <w:pPr>
        <w:numPr>
          <w:ilvl w:val="0"/>
          <w:numId w:val="6"/>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Заказчик</w:t>
      </w:r>
      <w:r w:rsidR="009A40C0">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«Н</w:t>
      </w:r>
      <w:r w:rsidR="009A40C0">
        <w:rPr>
          <w:rFonts w:ascii="Times New Roman" w:eastAsia="Times New Roman" w:hAnsi="Times New Roman" w:cs="Times New Roman"/>
          <w:sz w:val="26"/>
          <w:szCs w:val="26"/>
        </w:rPr>
        <w:t>ОРДСЕРВИС</w:t>
      </w:r>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 </w:t>
      </w:r>
      <w:r w:rsidRPr="006617F3">
        <w:rPr>
          <w:rFonts w:ascii="Times New Roman" w:hAnsi="Times New Roman"/>
          <w:sz w:val="26"/>
          <w:szCs w:val="26"/>
        </w:rPr>
        <w:t xml:space="preserve">Сохранение устойчивости зданий перспективного жилищного </w:t>
      </w:r>
      <w:r>
        <w:rPr>
          <w:rFonts w:ascii="Times New Roman" w:hAnsi="Times New Roman"/>
          <w:sz w:val="26"/>
          <w:szCs w:val="26"/>
        </w:rPr>
        <w:t xml:space="preserve">                        </w:t>
      </w:r>
      <w:r w:rsidRPr="006617F3">
        <w:rPr>
          <w:rFonts w:ascii="Times New Roman" w:hAnsi="Times New Roman"/>
          <w:sz w:val="26"/>
          <w:szCs w:val="26"/>
        </w:rPr>
        <w:t>фонда</w:t>
      </w:r>
      <w:r w:rsidRPr="003E353B">
        <w:t xml:space="preserve"> </w:t>
      </w:r>
    </w:p>
    <w:p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C77E4D" w:rsidRDefault="00C77E4D" w:rsidP="00C77E4D">
      <w:pPr>
        <w:pStyle w:val="ad"/>
        <w:widowControl w:val="0"/>
        <w:numPr>
          <w:ilvl w:val="0"/>
          <w:numId w:val="42"/>
        </w:numPr>
        <w:rPr>
          <w:rFonts w:ascii="Times New Roman" w:hAnsi="Times New Roman"/>
          <w:sz w:val="26"/>
          <w:szCs w:val="26"/>
        </w:rPr>
      </w:pPr>
      <w:r w:rsidRPr="00316E41">
        <w:rPr>
          <w:rFonts w:ascii="Times New Roman" w:hAnsi="Times New Roman"/>
          <w:sz w:val="26"/>
          <w:szCs w:val="26"/>
        </w:rPr>
        <w:t>ул. Нансена, д. 28</w:t>
      </w:r>
    </w:p>
    <w:p w:rsidR="00C77E4D" w:rsidRPr="00C77E4D" w:rsidRDefault="00C77E4D" w:rsidP="00C77E4D">
      <w:pPr>
        <w:pStyle w:val="ad"/>
        <w:widowControl w:val="0"/>
        <w:numPr>
          <w:ilvl w:val="0"/>
          <w:numId w:val="42"/>
        </w:numPr>
        <w:jc w:val="both"/>
        <w:rPr>
          <w:rFonts w:ascii="Times New Roman" w:hAnsi="Times New Roman"/>
          <w:b/>
          <w:bCs/>
          <w:sz w:val="24"/>
          <w:szCs w:val="24"/>
        </w:rPr>
      </w:pPr>
      <w:r w:rsidRPr="00316E41">
        <w:rPr>
          <w:rFonts w:ascii="Times New Roman" w:hAnsi="Times New Roman"/>
          <w:sz w:val="26"/>
          <w:szCs w:val="26"/>
        </w:rPr>
        <w:t xml:space="preserve">ул. </w:t>
      </w:r>
      <w:proofErr w:type="spellStart"/>
      <w:r w:rsidRPr="001144EF">
        <w:rPr>
          <w:rFonts w:ascii="Times New Roman" w:hAnsi="Times New Roman"/>
          <w:bCs/>
          <w:sz w:val="24"/>
          <w:szCs w:val="24"/>
        </w:rPr>
        <w:t>Хантайская</w:t>
      </w:r>
      <w:proofErr w:type="spellEnd"/>
      <w:r w:rsidRPr="001144EF">
        <w:rPr>
          <w:rFonts w:ascii="Times New Roman" w:hAnsi="Times New Roman"/>
          <w:bCs/>
          <w:sz w:val="24"/>
          <w:szCs w:val="24"/>
        </w:rPr>
        <w:t xml:space="preserve">, д. </w:t>
      </w:r>
      <w:r>
        <w:rPr>
          <w:rFonts w:ascii="Times New Roman" w:hAnsi="Times New Roman"/>
          <w:bCs/>
          <w:sz w:val="24"/>
          <w:szCs w:val="24"/>
        </w:rPr>
        <w:t>45</w:t>
      </w:r>
    </w:p>
    <w:p w:rsidR="00C77E4D" w:rsidRDefault="00C77E4D" w:rsidP="00C77E4D">
      <w:pPr>
        <w:widowControl w:val="0"/>
        <w:jc w:val="both"/>
        <w:rPr>
          <w:rFonts w:ascii="Times New Roman" w:hAnsi="Times New Roman"/>
          <w:b/>
          <w:bCs/>
          <w:sz w:val="24"/>
          <w:szCs w:val="24"/>
        </w:rPr>
      </w:pPr>
    </w:p>
    <w:p w:rsidR="00C77E4D" w:rsidRDefault="00C77E4D" w:rsidP="00C77E4D">
      <w:pPr>
        <w:pStyle w:val="ad"/>
        <w:widowControl w:val="0"/>
        <w:numPr>
          <w:ilvl w:val="0"/>
          <w:numId w:val="43"/>
        </w:numPr>
        <w:jc w:val="both"/>
        <w:rPr>
          <w:rFonts w:ascii="Times New Roman" w:hAnsi="Times New Roman"/>
          <w:bCs/>
          <w:sz w:val="24"/>
          <w:szCs w:val="24"/>
        </w:rPr>
      </w:pPr>
      <w:r w:rsidRPr="00316E41">
        <w:rPr>
          <w:rFonts w:ascii="Times New Roman" w:hAnsi="Times New Roman"/>
          <w:bCs/>
          <w:sz w:val="24"/>
          <w:szCs w:val="24"/>
        </w:rPr>
        <w:t xml:space="preserve">ул. Комсомольская, д. 41А </w:t>
      </w:r>
    </w:p>
    <w:p w:rsidR="00C77E4D" w:rsidRDefault="00C77E4D" w:rsidP="00C77E4D">
      <w:pPr>
        <w:pStyle w:val="ad"/>
        <w:widowControl w:val="0"/>
        <w:numPr>
          <w:ilvl w:val="0"/>
          <w:numId w:val="43"/>
        </w:numPr>
        <w:jc w:val="both"/>
        <w:rPr>
          <w:rFonts w:ascii="Times New Roman" w:hAnsi="Times New Roman"/>
          <w:bCs/>
          <w:sz w:val="24"/>
          <w:szCs w:val="24"/>
        </w:rPr>
      </w:pPr>
      <w:r w:rsidRPr="00316E41">
        <w:rPr>
          <w:rFonts w:ascii="Times New Roman" w:hAnsi="Times New Roman"/>
          <w:bCs/>
          <w:sz w:val="24"/>
          <w:szCs w:val="24"/>
        </w:rPr>
        <w:t>ул. Нансена, д. 32</w:t>
      </w:r>
    </w:p>
    <w:p w:rsidR="00C77E4D" w:rsidRPr="00AB25E9" w:rsidRDefault="00C77E4D" w:rsidP="00C77E4D">
      <w:pPr>
        <w:pStyle w:val="ad"/>
        <w:widowControl w:val="0"/>
        <w:numPr>
          <w:ilvl w:val="0"/>
          <w:numId w:val="43"/>
        </w:numPr>
        <w:jc w:val="both"/>
        <w:rPr>
          <w:rFonts w:ascii="Times New Roman" w:hAnsi="Times New Roman"/>
          <w:bCs/>
          <w:sz w:val="24"/>
          <w:szCs w:val="24"/>
        </w:rPr>
      </w:pPr>
      <w:r w:rsidRPr="00AB25E9">
        <w:rPr>
          <w:rFonts w:ascii="Times New Roman" w:hAnsi="Times New Roman"/>
          <w:bCs/>
          <w:sz w:val="24"/>
          <w:szCs w:val="24"/>
        </w:rPr>
        <w:t xml:space="preserve">ул. </w:t>
      </w:r>
      <w:proofErr w:type="spellStart"/>
      <w:r w:rsidRPr="00AB25E9">
        <w:rPr>
          <w:rFonts w:ascii="Times New Roman" w:hAnsi="Times New Roman"/>
          <w:bCs/>
          <w:sz w:val="24"/>
          <w:szCs w:val="24"/>
        </w:rPr>
        <w:t>Хантайская</w:t>
      </w:r>
      <w:proofErr w:type="spellEnd"/>
      <w:r w:rsidRPr="00AB25E9">
        <w:rPr>
          <w:rFonts w:ascii="Times New Roman" w:hAnsi="Times New Roman"/>
          <w:bCs/>
          <w:sz w:val="24"/>
          <w:szCs w:val="24"/>
        </w:rPr>
        <w:t xml:space="preserve">, д. 11 </w:t>
      </w:r>
    </w:p>
    <w:p w:rsidR="002E7171" w:rsidRPr="00C77E4D" w:rsidRDefault="002E7171" w:rsidP="00C77E4D">
      <w:pPr>
        <w:widowControl w:val="0"/>
        <w:autoSpaceDE w:val="0"/>
        <w:autoSpaceDN w:val="0"/>
        <w:rPr>
          <w:rFonts w:ascii="Times New Roman" w:hAnsi="Times New Roman"/>
          <w:sz w:val="26"/>
          <w:szCs w:val="26"/>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w:t>
      </w:r>
      <w:r w:rsidRPr="00C77E4D">
        <w:rPr>
          <w:rFonts w:ascii="Times New Roman" w:eastAsia="Times New Roman" w:hAnsi="Times New Roman" w:cs="Times New Roman"/>
          <w:sz w:val="26"/>
          <w:szCs w:val="26"/>
        </w:rPr>
        <w:t xml:space="preserve">по </w:t>
      </w:r>
      <w:r w:rsidR="00F51827" w:rsidRPr="00C77E4D">
        <w:rPr>
          <w:rFonts w:ascii="Times New Roman" w:eastAsia="Times New Roman" w:hAnsi="Times New Roman" w:cs="Times New Roman"/>
          <w:sz w:val="26"/>
          <w:szCs w:val="26"/>
        </w:rPr>
        <w:t>01</w:t>
      </w:r>
      <w:r w:rsidR="007566DC" w:rsidRPr="00C77E4D">
        <w:rPr>
          <w:rFonts w:ascii="Times New Roman" w:eastAsia="Times New Roman" w:hAnsi="Times New Roman" w:cs="Times New Roman"/>
          <w:sz w:val="26"/>
          <w:szCs w:val="26"/>
        </w:rPr>
        <w:t xml:space="preserve"> </w:t>
      </w:r>
      <w:r w:rsidR="006617F3" w:rsidRPr="00C77E4D">
        <w:rPr>
          <w:rFonts w:ascii="Times New Roman" w:eastAsia="Times New Roman" w:hAnsi="Times New Roman" w:cs="Times New Roman"/>
          <w:sz w:val="26"/>
          <w:szCs w:val="26"/>
        </w:rPr>
        <w:t>августа</w:t>
      </w:r>
      <w:r w:rsidRPr="00C77E4D">
        <w:rPr>
          <w:rFonts w:ascii="Times New Roman" w:eastAsia="Times New Roman" w:hAnsi="Times New Roman" w:cs="Times New Roman"/>
          <w:sz w:val="26"/>
          <w:szCs w:val="26"/>
        </w:rPr>
        <w:t xml:space="preserve"> 202</w:t>
      </w:r>
      <w:r w:rsidR="00C77E4D" w:rsidRPr="00C77E4D">
        <w:rPr>
          <w:rFonts w:ascii="Times New Roman" w:eastAsia="Times New Roman" w:hAnsi="Times New Roman" w:cs="Times New Roman"/>
          <w:sz w:val="26"/>
          <w:szCs w:val="26"/>
        </w:rPr>
        <w:t>4</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265753" w:rsidRPr="008D4047" w:rsidRDefault="00F51827" w:rsidP="00FB5CCB">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265753" w:rsidRPr="008D4047" w:rsidRDefault="00265753" w:rsidP="00265753">
      <w:pPr>
        <w:spacing w:after="0" w:line="240" w:lineRule="auto"/>
        <w:ind w:left="720"/>
        <w:jc w:val="both"/>
        <w:rPr>
          <w:rFonts w:ascii="Times New Roman" w:eastAsia="Times New Roman" w:hAnsi="Times New Roman" w:cs="Times New Roman"/>
          <w:sz w:val="26"/>
          <w:szCs w:val="26"/>
          <w:lang w:eastAsia="ru-RU"/>
        </w:rPr>
      </w:pP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 xml:space="preserve">                       </w:t>
      </w: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32637F">
        <w:rPr>
          <w:rFonts w:ascii="Times New Roman" w:eastAsia="Times New Roman" w:hAnsi="Times New Roman" w:cs="Times New Roman"/>
          <w:b/>
          <w:sz w:val="26"/>
          <w:szCs w:val="26"/>
          <w:lang w:eastAsia="ru-RU"/>
        </w:rPr>
        <w:t>Сводный расчет</w:t>
      </w:r>
      <w:r w:rsidR="004D6C82" w:rsidRPr="0032637F">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961526" w:rsidP="004173D6">
      <w:pPr>
        <w:pStyle w:val="a8"/>
      </w:pPr>
      <w:r w:rsidRPr="00C86051">
        <w:rPr>
          <w:rFonts w:ascii="Times New Roman" w:hAnsi="Times New Roman"/>
          <w:sz w:val="24"/>
          <w:szCs w:val="24"/>
        </w:rPr>
        <w:t xml:space="preserve">на </w:t>
      </w:r>
      <w:r w:rsidRPr="00835BE5">
        <w:rPr>
          <w:rFonts w:ascii="Times New Roman" w:hAnsi="Times New Roman"/>
          <w:sz w:val="24"/>
          <w:szCs w:val="24"/>
        </w:rPr>
        <w:t xml:space="preserve"> </w:t>
      </w:r>
      <w:r>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rsidR="004173D6" w:rsidRPr="003E353B">
        <w:t>Сохранени</w:t>
      </w:r>
      <w:r w:rsidR="004173D6">
        <w:t>ю</w:t>
      </w:r>
      <w:r w:rsidR="004173D6" w:rsidRPr="003E353B">
        <w:t xml:space="preserve"> устойчивости зданий </w:t>
      </w:r>
      <w:r w:rsidR="00FB5CCB">
        <w:t xml:space="preserve"> </w:t>
      </w:r>
      <w:r w:rsidR="004173D6" w:rsidRPr="003E353B">
        <w:t xml:space="preserve">жилищного фонда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3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993"/>
        <w:gridCol w:w="2127"/>
      </w:tblGrid>
      <w:tr w:rsidR="00D9263D" w:rsidRPr="0027153A" w:rsidTr="0032637F">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lang w:eastAsia="ru-RU"/>
              </w:rPr>
            </w:pPr>
            <w:bookmarkStart w:id="43" w:name="RANGE!A1:F280"/>
            <w:bookmarkEnd w:id="43"/>
            <w:r w:rsidRPr="00AF0D61">
              <w:rPr>
                <w:rFonts w:ascii="Times New Roman" w:eastAsia="Times New Roman" w:hAnsi="Times New Roman" w:cs="Times New Roman"/>
                <w:lang w:eastAsia="ru-RU"/>
              </w:rPr>
              <w:t>№</w:t>
            </w:r>
            <w:proofErr w:type="gramStart"/>
            <w:r w:rsidRPr="00AF0D61">
              <w:rPr>
                <w:rFonts w:ascii="Times New Roman" w:eastAsia="Times New Roman" w:hAnsi="Times New Roman" w:cs="Times New Roman"/>
                <w:lang w:eastAsia="ru-RU"/>
              </w:rPr>
              <w:t>п</w:t>
            </w:r>
            <w:proofErr w:type="gramEnd"/>
            <w:r w:rsidRPr="00AF0D61">
              <w:rPr>
                <w:rFonts w:ascii="Times New Roman" w:eastAsia="Times New Roman" w:hAnsi="Times New Roman" w:cs="Times New Roman"/>
                <w:lang w:eastAsia="ru-RU"/>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Ед. измерения</w:t>
            </w:r>
          </w:p>
        </w:tc>
        <w:tc>
          <w:tcPr>
            <w:tcW w:w="993"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Количество</w:t>
            </w:r>
          </w:p>
        </w:tc>
        <w:tc>
          <w:tcPr>
            <w:tcW w:w="2127"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Стоимость работ, в руб.</w:t>
            </w:r>
            <w:r w:rsidR="00A60EE7" w:rsidRPr="00AF0D61">
              <w:rPr>
                <w:rFonts w:ascii="Times New Roman" w:eastAsia="Times New Roman" w:hAnsi="Times New Roman" w:cs="Times New Roman"/>
                <w:lang w:eastAsia="ru-RU"/>
              </w:rPr>
              <w:t xml:space="preserve"> </w:t>
            </w:r>
            <w:r w:rsidRPr="00AF0D61">
              <w:rPr>
                <w:rFonts w:ascii="Times New Roman" w:eastAsia="Times New Roman" w:hAnsi="Times New Roman" w:cs="Times New Roman"/>
                <w:lang w:eastAsia="ru-RU"/>
              </w:rPr>
              <w:t>с учетом НДС</w:t>
            </w:r>
          </w:p>
        </w:tc>
      </w:tr>
      <w:tr w:rsidR="00D9263D" w:rsidRPr="0027153A" w:rsidTr="0032637F">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993"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2127"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D9263D" w:rsidRPr="0027153A" w:rsidTr="0032637F">
        <w:trPr>
          <w:trHeight w:val="1131"/>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993"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2127"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AF0D61" w:rsidRPr="00AF0D61" w:rsidTr="00527984">
        <w:trPr>
          <w:trHeight w:val="519"/>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1</w:t>
            </w:r>
          </w:p>
        </w:tc>
        <w:tc>
          <w:tcPr>
            <w:tcW w:w="4196" w:type="dxa"/>
            <w:shd w:val="clear" w:color="auto" w:fill="auto"/>
            <w:noWrap/>
          </w:tcPr>
          <w:p w:rsidR="0032637F" w:rsidRPr="00527984" w:rsidRDefault="0032637F" w:rsidP="00527984">
            <w:pPr>
              <w:widowControl w:val="0"/>
              <w:rPr>
                <w:rFonts w:ascii="Times New Roman" w:hAnsi="Times New Roman"/>
                <w:sz w:val="24"/>
                <w:szCs w:val="24"/>
              </w:rPr>
            </w:pPr>
            <w:r w:rsidRPr="00527984">
              <w:rPr>
                <w:rFonts w:ascii="Times New Roman" w:hAnsi="Times New Roman"/>
                <w:sz w:val="24"/>
                <w:szCs w:val="24"/>
              </w:rPr>
              <w:t>ул. Нансена, д.28</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highlight w:val="yellow"/>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32637F" w:rsidP="00527984">
            <w:pPr>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889</w:t>
            </w:r>
          </w:p>
        </w:tc>
        <w:tc>
          <w:tcPr>
            <w:tcW w:w="2127" w:type="dxa"/>
            <w:shd w:val="clear" w:color="auto" w:fill="auto"/>
            <w:noWrap/>
            <w:vAlign w:val="center"/>
          </w:tcPr>
          <w:p w:rsidR="0032637F" w:rsidRPr="00527984" w:rsidRDefault="0032637F" w:rsidP="00527984">
            <w:pPr>
              <w:pStyle w:val="ConsPlusNormal"/>
              <w:tabs>
                <w:tab w:val="left" w:pos="1134"/>
              </w:tabs>
              <w:ind w:firstLine="0"/>
              <w:contextualSpacing/>
              <w:jc w:val="center"/>
              <w:rPr>
                <w:rFonts w:ascii="Times New Roman" w:hAnsi="Times New Roman" w:cs="Times New Roman"/>
                <w:bCs/>
                <w:sz w:val="24"/>
                <w:szCs w:val="24"/>
              </w:rPr>
            </w:pPr>
            <w:r w:rsidRPr="00527984">
              <w:rPr>
                <w:rFonts w:ascii="Times New Roman" w:hAnsi="Times New Roman" w:cs="Times New Roman"/>
                <w:bCs/>
                <w:sz w:val="24"/>
                <w:szCs w:val="24"/>
              </w:rPr>
              <w:t>61 331 625,44</w:t>
            </w:r>
          </w:p>
          <w:p w:rsidR="00AF0D61" w:rsidRPr="00527984" w:rsidRDefault="00AF0D61" w:rsidP="00527984">
            <w:pPr>
              <w:pStyle w:val="ConsPlusNormal"/>
              <w:tabs>
                <w:tab w:val="left" w:pos="1134"/>
              </w:tabs>
              <w:ind w:firstLine="0"/>
              <w:contextualSpacing/>
              <w:jc w:val="center"/>
              <w:rPr>
                <w:rFonts w:ascii="Times New Roman" w:hAnsi="Times New Roman" w:cs="Times New Roman"/>
                <w:sz w:val="24"/>
                <w:szCs w:val="24"/>
              </w:rPr>
            </w:pPr>
          </w:p>
        </w:tc>
      </w:tr>
      <w:tr w:rsidR="00AF0D61" w:rsidRPr="0032637F" w:rsidTr="0032637F">
        <w:trPr>
          <w:trHeight w:val="310"/>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2</w:t>
            </w:r>
          </w:p>
        </w:tc>
        <w:tc>
          <w:tcPr>
            <w:tcW w:w="4196" w:type="dxa"/>
            <w:shd w:val="clear" w:color="auto" w:fill="auto"/>
            <w:noWrap/>
          </w:tcPr>
          <w:p w:rsidR="00AF0D61" w:rsidRPr="00527984" w:rsidRDefault="0032637F" w:rsidP="00527984">
            <w:pPr>
              <w:rPr>
                <w:rFonts w:ascii="Times New Roman" w:hAnsi="Times New Roman" w:cs="Times New Roman"/>
                <w:sz w:val="24"/>
                <w:szCs w:val="24"/>
              </w:rPr>
            </w:pPr>
            <w:r w:rsidRPr="00527984">
              <w:rPr>
                <w:rFonts w:ascii="Times New Roman" w:hAnsi="Times New Roman"/>
                <w:sz w:val="24"/>
                <w:szCs w:val="24"/>
              </w:rPr>
              <w:t xml:space="preserve">ул. </w:t>
            </w:r>
            <w:proofErr w:type="spellStart"/>
            <w:r w:rsidRPr="00527984">
              <w:rPr>
                <w:rFonts w:ascii="Times New Roman" w:hAnsi="Times New Roman"/>
                <w:bCs/>
                <w:sz w:val="24"/>
                <w:szCs w:val="24"/>
              </w:rPr>
              <w:t>Хантайская</w:t>
            </w:r>
            <w:proofErr w:type="spellEnd"/>
            <w:r w:rsidRPr="00527984">
              <w:rPr>
                <w:rFonts w:ascii="Times New Roman" w:hAnsi="Times New Roman"/>
                <w:bCs/>
                <w:sz w:val="24"/>
                <w:szCs w:val="24"/>
              </w:rPr>
              <w:t>, д. 45</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32637F" w:rsidP="00527984">
            <w:pPr>
              <w:jc w:val="center"/>
              <w:rPr>
                <w:rFonts w:ascii="Times New Roman" w:hAnsi="Times New Roman" w:cs="Times New Roman"/>
                <w:sz w:val="24"/>
                <w:szCs w:val="24"/>
              </w:rPr>
            </w:pPr>
            <w:r w:rsidRPr="00527984">
              <w:rPr>
                <w:rFonts w:ascii="Times New Roman" w:eastAsia="Times New Roman" w:hAnsi="Times New Roman" w:cs="Times New Roman"/>
                <w:sz w:val="24"/>
                <w:szCs w:val="24"/>
                <w:lang w:eastAsia="ru-RU"/>
              </w:rPr>
              <w:t>1069</w:t>
            </w:r>
          </w:p>
        </w:tc>
        <w:tc>
          <w:tcPr>
            <w:tcW w:w="2127" w:type="dxa"/>
            <w:shd w:val="clear" w:color="auto" w:fill="auto"/>
            <w:noWrap/>
            <w:vAlign w:val="center"/>
          </w:tcPr>
          <w:p w:rsidR="00AF0D61" w:rsidRPr="00527984" w:rsidRDefault="0032637F" w:rsidP="00527984">
            <w:pPr>
              <w:jc w:val="center"/>
              <w:rPr>
                <w:rFonts w:ascii="Times New Roman" w:hAnsi="Times New Roman" w:cs="Times New Roman"/>
                <w:sz w:val="24"/>
                <w:szCs w:val="24"/>
              </w:rPr>
            </w:pPr>
            <w:r w:rsidRPr="00527984">
              <w:rPr>
                <w:rFonts w:ascii="Times New Roman" w:hAnsi="Times New Roman" w:cs="Times New Roman"/>
                <w:sz w:val="24"/>
                <w:szCs w:val="24"/>
              </w:rPr>
              <w:t>26 536 527,91</w:t>
            </w:r>
          </w:p>
        </w:tc>
      </w:tr>
      <w:tr w:rsidR="00AF0D61" w:rsidRPr="00AF0D61" w:rsidTr="0032637F">
        <w:trPr>
          <w:trHeight w:val="310"/>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3</w:t>
            </w:r>
          </w:p>
        </w:tc>
        <w:tc>
          <w:tcPr>
            <w:tcW w:w="4196" w:type="dxa"/>
            <w:shd w:val="clear" w:color="auto" w:fill="auto"/>
            <w:noWrap/>
          </w:tcPr>
          <w:p w:rsidR="00AF0D61" w:rsidRPr="00527984" w:rsidRDefault="0032637F" w:rsidP="00527984">
            <w:pPr>
              <w:widowControl w:val="0"/>
              <w:rPr>
                <w:rFonts w:ascii="Times New Roman" w:hAnsi="Times New Roman"/>
                <w:bCs/>
                <w:sz w:val="24"/>
                <w:szCs w:val="24"/>
              </w:rPr>
            </w:pPr>
            <w:r w:rsidRPr="00527984">
              <w:rPr>
                <w:rFonts w:ascii="Times New Roman" w:hAnsi="Times New Roman"/>
                <w:bCs/>
                <w:sz w:val="24"/>
                <w:szCs w:val="24"/>
              </w:rPr>
              <w:t>ул. Комсомольская, д. 41А</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527984" w:rsidP="00527984">
            <w:pPr>
              <w:jc w:val="center"/>
              <w:rPr>
                <w:rFonts w:ascii="Times New Roman" w:hAnsi="Times New Roman" w:cs="Times New Roman"/>
                <w:sz w:val="24"/>
                <w:szCs w:val="24"/>
              </w:rPr>
            </w:pPr>
            <w:r w:rsidRPr="00527984">
              <w:rPr>
                <w:rFonts w:ascii="Times New Roman" w:hAnsi="Times New Roman" w:cs="Times New Roman"/>
                <w:sz w:val="24"/>
                <w:szCs w:val="24"/>
              </w:rPr>
              <w:t>891</w:t>
            </w:r>
          </w:p>
        </w:tc>
        <w:tc>
          <w:tcPr>
            <w:tcW w:w="2127" w:type="dxa"/>
            <w:shd w:val="clear" w:color="auto" w:fill="auto"/>
            <w:noWrap/>
            <w:vAlign w:val="center"/>
          </w:tcPr>
          <w:p w:rsidR="00AF0D61" w:rsidRPr="00527984" w:rsidRDefault="0032637F" w:rsidP="00527984">
            <w:pPr>
              <w:jc w:val="center"/>
              <w:rPr>
                <w:rFonts w:ascii="Times New Roman" w:hAnsi="Times New Roman" w:cs="Times New Roman"/>
                <w:sz w:val="24"/>
                <w:szCs w:val="24"/>
                <w:lang w:eastAsia="ru-RU"/>
              </w:rPr>
            </w:pPr>
            <w:r w:rsidRPr="00527984">
              <w:rPr>
                <w:rFonts w:ascii="Times New Roman" w:hAnsi="Times New Roman" w:cs="Times New Roman"/>
                <w:sz w:val="24"/>
                <w:szCs w:val="24"/>
                <w:lang w:eastAsia="ru-RU"/>
              </w:rPr>
              <w:t>45 000 000,00</w:t>
            </w:r>
          </w:p>
        </w:tc>
      </w:tr>
      <w:tr w:rsidR="00AF0D61" w:rsidRPr="0027153A" w:rsidTr="0032637F">
        <w:trPr>
          <w:trHeight w:val="310"/>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4</w:t>
            </w:r>
          </w:p>
        </w:tc>
        <w:tc>
          <w:tcPr>
            <w:tcW w:w="4196" w:type="dxa"/>
            <w:shd w:val="clear" w:color="auto" w:fill="auto"/>
            <w:noWrap/>
          </w:tcPr>
          <w:p w:rsidR="00AF0D61" w:rsidRPr="00527984" w:rsidRDefault="0032637F" w:rsidP="00527984">
            <w:pPr>
              <w:rPr>
                <w:rFonts w:ascii="Times New Roman" w:hAnsi="Times New Roman" w:cs="Times New Roman"/>
                <w:sz w:val="24"/>
                <w:szCs w:val="24"/>
              </w:rPr>
            </w:pPr>
            <w:r w:rsidRPr="00527984">
              <w:rPr>
                <w:rFonts w:ascii="Times New Roman" w:hAnsi="Times New Roman"/>
                <w:sz w:val="24"/>
                <w:szCs w:val="24"/>
              </w:rPr>
              <w:t>ул. Нансена, д. 32</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527984" w:rsidP="00527984">
            <w:pPr>
              <w:jc w:val="center"/>
              <w:rPr>
                <w:rFonts w:ascii="Times New Roman" w:hAnsi="Times New Roman" w:cs="Times New Roman"/>
                <w:sz w:val="24"/>
                <w:szCs w:val="24"/>
              </w:rPr>
            </w:pPr>
            <w:r w:rsidRPr="00527984">
              <w:rPr>
                <w:rFonts w:ascii="Times New Roman" w:hAnsi="Times New Roman" w:cs="Times New Roman"/>
                <w:sz w:val="24"/>
                <w:szCs w:val="24"/>
              </w:rPr>
              <w:t>699</w:t>
            </w:r>
          </w:p>
        </w:tc>
        <w:tc>
          <w:tcPr>
            <w:tcW w:w="2127" w:type="dxa"/>
            <w:shd w:val="clear" w:color="auto" w:fill="auto"/>
            <w:noWrap/>
            <w:vAlign w:val="center"/>
          </w:tcPr>
          <w:p w:rsidR="00AF0D61" w:rsidRPr="00527984" w:rsidRDefault="0032637F" w:rsidP="00527984">
            <w:pPr>
              <w:jc w:val="center"/>
              <w:rPr>
                <w:rFonts w:ascii="Times New Roman" w:hAnsi="Times New Roman" w:cs="Times New Roman"/>
                <w:sz w:val="24"/>
                <w:szCs w:val="24"/>
                <w:lang w:eastAsia="ru-RU"/>
              </w:rPr>
            </w:pPr>
            <w:r w:rsidRPr="00527984">
              <w:rPr>
                <w:rFonts w:ascii="Times New Roman" w:hAnsi="Times New Roman" w:cs="Times New Roman"/>
                <w:sz w:val="24"/>
                <w:szCs w:val="24"/>
                <w:lang w:eastAsia="ru-RU"/>
              </w:rPr>
              <w:t>17 508 663,35</w:t>
            </w:r>
          </w:p>
        </w:tc>
      </w:tr>
      <w:tr w:rsidR="00AF0D61" w:rsidRPr="0027153A" w:rsidTr="0032637F">
        <w:trPr>
          <w:trHeight w:val="310"/>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5</w:t>
            </w:r>
          </w:p>
        </w:tc>
        <w:tc>
          <w:tcPr>
            <w:tcW w:w="4196" w:type="dxa"/>
            <w:shd w:val="clear" w:color="auto" w:fill="auto"/>
            <w:noWrap/>
          </w:tcPr>
          <w:p w:rsidR="00AF0D61" w:rsidRPr="00527984" w:rsidRDefault="0032637F" w:rsidP="00527984">
            <w:pPr>
              <w:rPr>
                <w:rFonts w:ascii="Times New Roman" w:hAnsi="Times New Roman" w:cs="Times New Roman"/>
                <w:sz w:val="24"/>
                <w:szCs w:val="24"/>
              </w:rPr>
            </w:pPr>
            <w:r w:rsidRPr="00527984">
              <w:rPr>
                <w:rFonts w:ascii="Times New Roman" w:hAnsi="Times New Roman"/>
                <w:sz w:val="24"/>
                <w:szCs w:val="24"/>
              </w:rPr>
              <w:t xml:space="preserve">ул. </w:t>
            </w:r>
            <w:proofErr w:type="spellStart"/>
            <w:r w:rsidRPr="00527984">
              <w:rPr>
                <w:rFonts w:ascii="Times New Roman" w:hAnsi="Times New Roman"/>
                <w:bCs/>
                <w:sz w:val="24"/>
                <w:szCs w:val="24"/>
              </w:rPr>
              <w:t>Хантайская</w:t>
            </w:r>
            <w:proofErr w:type="spellEnd"/>
            <w:r w:rsidRPr="00527984">
              <w:rPr>
                <w:rFonts w:ascii="Times New Roman" w:hAnsi="Times New Roman"/>
                <w:bCs/>
                <w:sz w:val="24"/>
                <w:szCs w:val="24"/>
              </w:rPr>
              <w:t>, д. 11</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527984" w:rsidP="00527984">
            <w:pPr>
              <w:jc w:val="center"/>
              <w:rPr>
                <w:rFonts w:ascii="Times New Roman" w:hAnsi="Times New Roman" w:cs="Times New Roman"/>
                <w:sz w:val="24"/>
                <w:szCs w:val="24"/>
              </w:rPr>
            </w:pPr>
            <w:r w:rsidRPr="00527984">
              <w:rPr>
                <w:rFonts w:ascii="Times New Roman" w:hAnsi="Times New Roman" w:cs="Times New Roman"/>
                <w:sz w:val="24"/>
                <w:szCs w:val="24"/>
              </w:rPr>
              <w:t>890</w:t>
            </w:r>
          </w:p>
        </w:tc>
        <w:tc>
          <w:tcPr>
            <w:tcW w:w="2127" w:type="dxa"/>
            <w:shd w:val="clear" w:color="auto" w:fill="auto"/>
            <w:noWrap/>
            <w:vAlign w:val="center"/>
          </w:tcPr>
          <w:p w:rsidR="00AF0D61" w:rsidRPr="00527984" w:rsidRDefault="0032637F" w:rsidP="00527984">
            <w:pPr>
              <w:jc w:val="center"/>
              <w:rPr>
                <w:rFonts w:ascii="Times New Roman" w:hAnsi="Times New Roman" w:cs="Times New Roman"/>
                <w:sz w:val="24"/>
                <w:szCs w:val="24"/>
              </w:rPr>
            </w:pPr>
            <w:r w:rsidRPr="00527984">
              <w:rPr>
                <w:rFonts w:ascii="Times New Roman" w:hAnsi="Times New Roman" w:cs="Times New Roman"/>
                <w:sz w:val="24"/>
                <w:szCs w:val="24"/>
                <w:lang w:eastAsia="ru-RU"/>
              </w:rPr>
              <w:t>39 992 996,62</w:t>
            </w: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Pr="0027153A"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w:t>
      </w:r>
      <w:r w:rsidRPr="0027153A">
        <w:rPr>
          <w:rFonts w:ascii="Times New Roman" w:hAnsi="Times New Roman" w:cs="Times New Roman"/>
          <w:sz w:val="24"/>
          <w:szCs w:val="24"/>
        </w:rPr>
        <w:lastRenderedPageBreak/>
        <w:t>(директором,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lastRenderedPageBreak/>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380343" w:rsidP="00AC2134">
            <w:pPr>
              <w:pStyle w:val="a8"/>
              <w:rPr>
                <w:rFonts w:ascii="Times New Roman" w:hAnsi="Times New Roman"/>
                <w:sz w:val="24"/>
                <w:szCs w:val="24"/>
                <w:u w:val="single"/>
              </w:rPr>
            </w:pPr>
            <w:r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по</w:t>
            </w:r>
            <w:r w:rsidRPr="00AC2134">
              <w:rPr>
                <w:rFonts w:ascii="Times New Roman" w:hAnsi="Times New Roman"/>
                <w:sz w:val="24"/>
                <w:szCs w:val="24"/>
                <w:u w:val="single"/>
              </w:rPr>
              <w:t xml:space="preserve"> </w:t>
            </w:r>
            <w:r w:rsidR="00AC2134" w:rsidRPr="00AC2134">
              <w:rPr>
                <w:rFonts w:ascii="Times New Roman" w:hAnsi="Times New Roman"/>
                <w:sz w:val="24"/>
                <w:szCs w:val="24"/>
                <w:u w:val="single"/>
              </w:rPr>
              <w:t xml:space="preserve">сохранению устойчивости зданий жилищного фонда </w:t>
            </w:r>
          </w:p>
          <w:p w:rsidR="00380343" w:rsidRPr="00380343" w:rsidRDefault="00380343" w:rsidP="00380343">
            <w:pPr>
              <w:spacing w:after="0" w:line="240" w:lineRule="auto"/>
              <w:jc w:val="center"/>
              <w:rPr>
                <w:rFonts w:ascii="Times New Roman" w:eastAsia="Times New Roman" w:hAnsi="Times New Roman" w:cs="Times New Roman"/>
                <w:u w:val="single"/>
                <w:lang w:eastAsia="ru-RU"/>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F11EDD">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w:t>
            </w:r>
            <w:r w:rsidR="00F11EDD">
              <w:rPr>
                <w:rFonts w:ascii="Times New Roman" w:eastAsia="Times New Roman" w:hAnsi="Times New Roman" w:cs="Times New Roman"/>
                <w:lang w:eastAsia="ru-RU"/>
              </w:rPr>
              <w:t>ОРДСЕРВИС</w:t>
            </w:r>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949" w:rsidRDefault="00765949" w:rsidP="00BF5F19">
      <w:pPr>
        <w:spacing w:after="0" w:line="240" w:lineRule="auto"/>
      </w:pPr>
      <w:r>
        <w:separator/>
      </w:r>
    </w:p>
  </w:endnote>
  <w:endnote w:type="continuationSeparator" w:id="0">
    <w:p w:rsidR="00765949" w:rsidRDefault="00765949"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949" w:rsidRDefault="00765949" w:rsidP="00BF5F19">
      <w:pPr>
        <w:spacing w:after="0" w:line="240" w:lineRule="auto"/>
      </w:pPr>
      <w:r>
        <w:separator/>
      </w:r>
    </w:p>
  </w:footnote>
  <w:footnote w:type="continuationSeparator" w:id="0">
    <w:p w:rsidR="00765949" w:rsidRDefault="00765949"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6">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6627514"/>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0">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3">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4">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5">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0">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6">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7">
    <w:nsid w:val="39A81154"/>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0">
    <w:nsid w:val="477526DC"/>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B483F01"/>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5">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7">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8">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46">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1"/>
  </w:num>
  <w:num w:numId="2">
    <w:abstractNumId w:val="28"/>
  </w:num>
  <w:num w:numId="3">
    <w:abstractNumId w:val="42"/>
  </w:num>
  <w:num w:numId="4">
    <w:abstractNumId w:val="25"/>
  </w:num>
  <w:num w:numId="5">
    <w:abstractNumId w:val="22"/>
  </w:num>
  <w:num w:numId="6">
    <w:abstractNumId w:val="0"/>
  </w:num>
  <w:num w:numId="7">
    <w:abstractNumId w:val="2"/>
  </w:num>
  <w:num w:numId="8">
    <w:abstractNumId w:val="12"/>
  </w:num>
  <w:num w:numId="9">
    <w:abstractNumId w:val="43"/>
  </w:num>
  <w:num w:numId="10">
    <w:abstractNumId w:val="35"/>
  </w:num>
  <w:num w:numId="11">
    <w:abstractNumId w:val="19"/>
  </w:num>
  <w:num w:numId="12">
    <w:abstractNumId w:val="15"/>
  </w:num>
  <w:num w:numId="13">
    <w:abstractNumId w:val="39"/>
  </w:num>
  <w:num w:numId="14">
    <w:abstractNumId w:val="40"/>
  </w:num>
  <w:num w:numId="15">
    <w:abstractNumId w:val="33"/>
  </w:num>
  <w:num w:numId="16">
    <w:abstractNumId w:val="6"/>
  </w:num>
  <w:num w:numId="17">
    <w:abstractNumId w:val="4"/>
  </w:num>
  <w:num w:numId="18">
    <w:abstractNumId w:val="8"/>
  </w:num>
  <w:num w:numId="19">
    <w:abstractNumId w:val="11"/>
  </w:num>
  <w:num w:numId="20">
    <w:abstractNumId w:val="24"/>
  </w:num>
  <w:num w:numId="21">
    <w:abstractNumId w:val="16"/>
  </w:num>
  <w:num w:numId="22">
    <w:abstractNumId w:val="18"/>
  </w:num>
  <w:num w:numId="23">
    <w:abstractNumId w:val="36"/>
  </w:num>
  <w:num w:numId="24">
    <w:abstractNumId w:val="34"/>
  </w:num>
  <w:num w:numId="25">
    <w:abstractNumId w:val="37"/>
  </w:num>
  <w:num w:numId="26">
    <w:abstractNumId w:val="3"/>
  </w:num>
  <w:num w:numId="27">
    <w:abstractNumId w:val="1"/>
  </w:num>
  <w:num w:numId="28">
    <w:abstractNumId w:val="20"/>
  </w:num>
  <w:num w:numId="29">
    <w:abstractNumId w:val="23"/>
  </w:num>
  <w:num w:numId="30">
    <w:abstractNumId w:val="17"/>
  </w:num>
  <w:num w:numId="31">
    <w:abstractNumId w:val="26"/>
  </w:num>
  <w:num w:numId="32">
    <w:abstractNumId w:val="32"/>
  </w:num>
  <w:num w:numId="33">
    <w:abstractNumId w:val="10"/>
  </w:num>
  <w:num w:numId="34">
    <w:abstractNumId w:val="41"/>
  </w:num>
  <w:num w:numId="35">
    <w:abstractNumId w:val="7"/>
  </w:num>
  <w:num w:numId="36">
    <w:abstractNumId w:val="38"/>
  </w:num>
  <w:num w:numId="37">
    <w:abstractNumId w:val="44"/>
  </w:num>
  <w:num w:numId="38">
    <w:abstractNumId w:val="45"/>
  </w:num>
  <w:num w:numId="39">
    <w:abstractNumId w:val="46"/>
  </w:num>
  <w:num w:numId="40">
    <w:abstractNumId w:val="5"/>
  </w:num>
  <w:num w:numId="41">
    <w:abstractNumId w:val="13"/>
  </w:num>
  <w:num w:numId="42">
    <w:abstractNumId w:val="31"/>
  </w:num>
  <w:num w:numId="43">
    <w:abstractNumId w:val="27"/>
  </w:num>
  <w:num w:numId="44">
    <w:abstractNumId w:val="30"/>
  </w:num>
  <w:num w:numId="45">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08F1"/>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4EF"/>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12C"/>
    <w:rsid w:val="00175949"/>
    <w:rsid w:val="00180F68"/>
    <w:rsid w:val="00186026"/>
    <w:rsid w:val="00186109"/>
    <w:rsid w:val="001911BF"/>
    <w:rsid w:val="00191301"/>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31A2"/>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16E41"/>
    <w:rsid w:val="0032084C"/>
    <w:rsid w:val="003227A1"/>
    <w:rsid w:val="00323022"/>
    <w:rsid w:val="00325FAB"/>
    <w:rsid w:val="0032637F"/>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984"/>
    <w:rsid w:val="00527E8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267C"/>
    <w:rsid w:val="00697078"/>
    <w:rsid w:val="006A0EE5"/>
    <w:rsid w:val="006A72C8"/>
    <w:rsid w:val="006B29DD"/>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5949"/>
    <w:rsid w:val="00765C9F"/>
    <w:rsid w:val="00766253"/>
    <w:rsid w:val="007671E1"/>
    <w:rsid w:val="00770BCC"/>
    <w:rsid w:val="007766DF"/>
    <w:rsid w:val="00781C02"/>
    <w:rsid w:val="00783B4A"/>
    <w:rsid w:val="00784F28"/>
    <w:rsid w:val="0078534B"/>
    <w:rsid w:val="007916C2"/>
    <w:rsid w:val="0079185C"/>
    <w:rsid w:val="00791E67"/>
    <w:rsid w:val="007948F2"/>
    <w:rsid w:val="00797F4D"/>
    <w:rsid w:val="007A0AD7"/>
    <w:rsid w:val="007A5158"/>
    <w:rsid w:val="007B1DF5"/>
    <w:rsid w:val="007B4BEA"/>
    <w:rsid w:val="007B7C53"/>
    <w:rsid w:val="007C019D"/>
    <w:rsid w:val="007C65DA"/>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38E3"/>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E47"/>
    <w:rsid w:val="009A3BB7"/>
    <w:rsid w:val="009A40C0"/>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17A5"/>
    <w:rsid w:val="00A82479"/>
    <w:rsid w:val="00A83F26"/>
    <w:rsid w:val="00A84983"/>
    <w:rsid w:val="00A878F4"/>
    <w:rsid w:val="00A91736"/>
    <w:rsid w:val="00A92561"/>
    <w:rsid w:val="00A950E5"/>
    <w:rsid w:val="00A95B85"/>
    <w:rsid w:val="00AA135B"/>
    <w:rsid w:val="00AA1B71"/>
    <w:rsid w:val="00AB0152"/>
    <w:rsid w:val="00AB0A8E"/>
    <w:rsid w:val="00AB25E9"/>
    <w:rsid w:val="00AB2AA5"/>
    <w:rsid w:val="00AB30DD"/>
    <w:rsid w:val="00AB3C09"/>
    <w:rsid w:val="00AB4B83"/>
    <w:rsid w:val="00AB617B"/>
    <w:rsid w:val="00AC2134"/>
    <w:rsid w:val="00AC4917"/>
    <w:rsid w:val="00AC6FA6"/>
    <w:rsid w:val="00AD4E45"/>
    <w:rsid w:val="00AD7EEE"/>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11BD"/>
    <w:rsid w:val="00B41F6B"/>
    <w:rsid w:val="00B4409F"/>
    <w:rsid w:val="00B44D51"/>
    <w:rsid w:val="00B510DF"/>
    <w:rsid w:val="00B521EB"/>
    <w:rsid w:val="00B529CD"/>
    <w:rsid w:val="00B53628"/>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A6F22"/>
    <w:rsid w:val="00BB353A"/>
    <w:rsid w:val="00BB6F24"/>
    <w:rsid w:val="00BB7E78"/>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77E4D"/>
    <w:rsid w:val="00C86DD7"/>
    <w:rsid w:val="00C91752"/>
    <w:rsid w:val="00C949F1"/>
    <w:rsid w:val="00CA0788"/>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6FC"/>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402E"/>
    <w:rsid w:val="00E6681A"/>
    <w:rsid w:val="00E70ECD"/>
    <w:rsid w:val="00E716A7"/>
    <w:rsid w:val="00E77248"/>
    <w:rsid w:val="00E776EF"/>
    <w:rsid w:val="00E90DCA"/>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F2A63"/>
    <w:rsid w:val="00EF2B25"/>
    <w:rsid w:val="00EF5A7D"/>
    <w:rsid w:val="00F11ED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4D34"/>
    <w:rsid w:val="00FA4F02"/>
    <w:rsid w:val="00FA6FE0"/>
    <w:rsid w:val="00FB1429"/>
    <w:rsid w:val="00FB5CCB"/>
    <w:rsid w:val="00FB6421"/>
    <w:rsid w:val="00FB74B9"/>
    <w:rsid w:val="00FC1145"/>
    <w:rsid w:val="00FC23AF"/>
    <w:rsid w:val="00FC2B51"/>
    <w:rsid w:val="00FC74EF"/>
    <w:rsid w:val="00FD0405"/>
    <w:rsid w:val="00FD1E12"/>
    <w:rsid w:val="00FD343A"/>
    <w:rsid w:val="00FD5F63"/>
    <w:rsid w:val="00FE1465"/>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30DA6-29F3-497C-9A9E-E25A127C0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8255</TotalTime>
  <Pages>39</Pages>
  <Words>14814</Words>
  <Characters>84442</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485</cp:revision>
  <cp:lastPrinted>2021-04-09T10:45:00Z</cp:lastPrinted>
  <dcterms:created xsi:type="dcterms:W3CDTF">2016-02-24T09:43:00Z</dcterms:created>
  <dcterms:modified xsi:type="dcterms:W3CDTF">2023-03-17T07:23:00Z</dcterms:modified>
</cp:coreProperties>
</file>